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18" w:rsidRPr="00764349" w:rsidRDefault="00B36018" w:rsidP="00911C49">
      <w:pPr>
        <w:jc w:val="both"/>
        <w:rPr>
          <w:rFonts w:ascii="Calibri" w:eastAsia="Swiss721BT-LightCondensed" w:hAnsi="Calibri" w:cs="Arial"/>
          <w:noProof w:val="0"/>
          <w:sz w:val="22"/>
          <w:szCs w:val="22"/>
        </w:rPr>
      </w:pPr>
      <w:r w:rsidRPr="00764349">
        <w:rPr>
          <w:rFonts w:ascii="Calibri" w:hAnsi="Calibri"/>
          <w:sz w:val="22"/>
          <w:szCs w:val="22"/>
        </w:rPr>
        <w:t xml:space="preserve"> </w:t>
      </w:r>
      <w:r w:rsidRPr="00764349">
        <w:rPr>
          <w:rFonts w:ascii="Calibri" w:hAnsi="Calibri"/>
          <w:sz w:val="22"/>
          <w:szCs w:val="22"/>
        </w:rPr>
        <w:tab/>
      </w:r>
      <w:r w:rsidRPr="00764349">
        <w:rPr>
          <w:rFonts w:ascii="Calibri" w:hAnsi="Calibri"/>
          <w:sz w:val="22"/>
          <w:szCs w:val="22"/>
        </w:rPr>
        <w:tab/>
      </w:r>
      <w:r w:rsidRPr="00764349">
        <w:rPr>
          <w:rFonts w:ascii="Calibri" w:hAnsi="Calibri"/>
          <w:sz w:val="22"/>
          <w:szCs w:val="22"/>
        </w:rPr>
        <w:tab/>
      </w:r>
      <w:r w:rsidRPr="00764349">
        <w:rPr>
          <w:rFonts w:ascii="Calibri" w:hAnsi="Calibri"/>
          <w:sz w:val="22"/>
          <w:szCs w:val="22"/>
        </w:rPr>
        <w:tab/>
      </w:r>
      <w:r w:rsidRPr="00764349">
        <w:rPr>
          <w:rFonts w:ascii="Calibri" w:hAnsi="Calibri"/>
          <w:sz w:val="22"/>
          <w:szCs w:val="22"/>
        </w:rPr>
        <w:tab/>
      </w:r>
      <w:r w:rsidRPr="00764349">
        <w:rPr>
          <w:rFonts w:ascii="Calibri" w:hAnsi="Calibri"/>
          <w:sz w:val="22"/>
          <w:szCs w:val="22"/>
        </w:rPr>
        <w:tab/>
      </w:r>
    </w:p>
    <w:p w:rsidR="0090615A" w:rsidRDefault="0090615A" w:rsidP="00911C49">
      <w:pPr>
        <w:tabs>
          <w:tab w:val="left" w:pos="9498"/>
        </w:tabs>
        <w:jc w:val="both"/>
        <w:rPr>
          <w:rFonts w:ascii="Trebuchet MS" w:hAnsi="Trebuchet MS" w:cs="Arial"/>
          <w:i/>
          <w:color w:val="FF0000"/>
          <w:sz w:val="22"/>
          <w:szCs w:val="22"/>
        </w:rPr>
      </w:pPr>
    </w:p>
    <w:p w:rsidR="00E702E1" w:rsidRPr="00764349" w:rsidRDefault="00E702E1" w:rsidP="00911C49">
      <w:pPr>
        <w:tabs>
          <w:tab w:val="left" w:pos="9498"/>
        </w:tabs>
        <w:jc w:val="both"/>
        <w:rPr>
          <w:rFonts w:ascii="Trebuchet MS" w:hAnsi="Trebuchet MS" w:cs="Arial"/>
          <w:i/>
          <w:color w:val="FF0000"/>
          <w:sz w:val="22"/>
          <w:szCs w:val="22"/>
        </w:rPr>
      </w:pPr>
    </w:p>
    <w:p w:rsidR="00693C34" w:rsidRPr="002C7A0B" w:rsidRDefault="00693C34" w:rsidP="00693C34">
      <w:pPr>
        <w:jc w:val="center"/>
        <w:rPr>
          <w:rFonts w:ascii="Cambria" w:hAnsi="Cambria"/>
          <w:b/>
          <w:sz w:val="32"/>
          <w:szCs w:val="32"/>
        </w:rPr>
      </w:pPr>
      <w:r w:rsidRPr="002C7A0B">
        <w:rPr>
          <w:rFonts w:ascii="Cambria" w:hAnsi="Cambria"/>
          <w:b/>
          <w:sz w:val="32"/>
          <w:szCs w:val="32"/>
        </w:rPr>
        <w:t xml:space="preserve">Amandmani na </w:t>
      </w:r>
      <w:r w:rsidR="002C7A0B" w:rsidRPr="002C7A0B">
        <w:rPr>
          <w:rFonts w:ascii="Cambria" w:hAnsi="Cambria"/>
          <w:b/>
          <w:sz w:val="32"/>
          <w:szCs w:val="32"/>
        </w:rPr>
        <w:t>P</w:t>
      </w:r>
      <w:r w:rsidRPr="002C7A0B">
        <w:rPr>
          <w:rFonts w:ascii="Cambria" w:hAnsi="Cambria"/>
          <w:b/>
          <w:sz w:val="32"/>
          <w:szCs w:val="32"/>
        </w:rPr>
        <w:t>redlog Zakona o visokom obrazovanju</w:t>
      </w:r>
    </w:p>
    <w:p w:rsidR="00693C34" w:rsidRPr="000C1210" w:rsidRDefault="00693C34" w:rsidP="00693C34">
      <w:pPr>
        <w:rPr>
          <w:rFonts w:ascii="Cambria" w:hAnsi="Cambria"/>
          <w:sz w:val="32"/>
          <w:szCs w:val="32"/>
        </w:rPr>
      </w:pPr>
    </w:p>
    <w:p w:rsidR="00693C34" w:rsidRDefault="00693C34" w:rsidP="00693C34">
      <w:pPr>
        <w:rPr>
          <w:rFonts w:ascii="Cambria" w:hAnsi="Cambria"/>
          <w:sz w:val="20"/>
          <w:szCs w:val="20"/>
        </w:rPr>
      </w:pPr>
    </w:p>
    <w:p w:rsidR="002C7A0B" w:rsidRDefault="002C7A0B" w:rsidP="00693C34">
      <w:pPr>
        <w:rPr>
          <w:rFonts w:ascii="Cambria" w:hAnsi="Cambria"/>
          <w:b/>
          <w:sz w:val="20"/>
          <w:szCs w:val="20"/>
        </w:rPr>
      </w:pPr>
    </w:p>
    <w:p w:rsidR="00693C34" w:rsidRDefault="002C7A0B" w:rsidP="00693C34">
      <w:pPr>
        <w:rPr>
          <w:rFonts w:ascii="Cambria" w:hAnsi="Cambria"/>
          <w:b/>
          <w:sz w:val="20"/>
          <w:szCs w:val="20"/>
        </w:rPr>
      </w:pPr>
      <w:r w:rsidRPr="00DE1751">
        <w:rPr>
          <w:rFonts w:ascii="Cambria" w:hAnsi="Cambria"/>
          <w:b/>
          <w:sz w:val="20"/>
          <w:szCs w:val="20"/>
        </w:rPr>
        <w:t>Amandman</w:t>
      </w:r>
      <w:r>
        <w:rPr>
          <w:rFonts w:ascii="Cambria" w:hAnsi="Cambria"/>
          <w:b/>
          <w:sz w:val="20"/>
          <w:szCs w:val="20"/>
        </w:rPr>
        <w:t xml:space="preserve"> 1: </w:t>
      </w:r>
    </w:p>
    <w:p w:rsidR="002C7A0B" w:rsidRDefault="002C7A0B" w:rsidP="00693C34">
      <w:pPr>
        <w:rPr>
          <w:rFonts w:ascii="Cambria" w:hAnsi="Cambria"/>
          <w:b/>
          <w:sz w:val="20"/>
          <w:szCs w:val="20"/>
        </w:rPr>
      </w:pPr>
    </w:p>
    <w:p w:rsidR="00693C34" w:rsidRDefault="00693C34" w:rsidP="00693C34">
      <w:pPr>
        <w:rPr>
          <w:rFonts w:ascii="Cambria" w:hAnsi="Cambria"/>
          <w:b/>
          <w:sz w:val="20"/>
          <w:szCs w:val="20"/>
        </w:rPr>
      </w:pPr>
      <w:r>
        <w:rPr>
          <w:rFonts w:ascii="Cambria" w:hAnsi="Cambria"/>
          <w:b/>
          <w:sz w:val="20"/>
          <w:szCs w:val="20"/>
        </w:rPr>
        <w:t>Značenje izraza</w:t>
      </w:r>
      <w:r w:rsidRPr="002E43A1">
        <w:rPr>
          <w:rFonts w:ascii="Cambria" w:hAnsi="Cambria"/>
          <w:b/>
          <w:sz w:val="20"/>
          <w:szCs w:val="20"/>
        </w:rPr>
        <w:t xml:space="preserve"> , član 9</w:t>
      </w:r>
    </w:p>
    <w:p w:rsidR="00693C34" w:rsidRDefault="00693C34" w:rsidP="00693C34">
      <w:pPr>
        <w:rPr>
          <w:rFonts w:ascii="Cambria" w:hAnsi="Cambria"/>
          <w:b/>
          <w:sz w:val="20"/>
          <w:szCs w:val="20"/>
        </w:rPr>
      </w:pPr>
    </w:p>
    <w:p w:rsidR="00693C34" w:rsidRPr="00693C34" w:rsidRDefault="00693C34" w:rsidP="00693C34">
      <w:pPr>
        <w:jc w:val="both"/>
        <w:rPr>
          <w:rFonts w:ascii="Cambria" w:hAnsi="Cambria"/>
        </w:rPr>
      </w:pPr>
      <w:r w:rsidRPr="002E43A1">
        <w:rPr>
          <w:rFonts w:ascii="Cambria" w:hAnsi="Cambria"/>
          <w:sz w:val="20"/>
          <w:szCs w:val="20"/>
        </w:rPr>
        <w:t>U sta</w:t>
      </w:r>
      <w:r>
        <w:rPr>
          <w:rFonts w:ascii="Cambria" w:hAnsi="Cambria"/>
          <w:sz w:val="20"/>
          <w:szCs w:val="20"/>
        </w:rPr>
        <w:t xml:space="preserve">vu 1, tačka 10 dodati riječi ’’ </w:t>
      </w:r>
      <w:r w:rsidRPr="00693C34">
        <w:rPr>
          <w:rFonts w:ascii="Cambria" w:hAnsi="Cambria"/>
          <w:color w:val="FF0000"/>
          <w:sz w:val="20"/>
          <w:szCs w:val="20"/>
        </w:rPr>
        <w:t>u sadejstvu</w:t>
      </w:r>
      <w:r>
        <w:rPr>
          <w:rFonts w:ascii="Cambria" w:hAnsi="Cambria"/>
          <w:sz w:val="20"/>
          <w:szCs w:val="20"/>
        </w:rPr>
        <w:t>“, tako da glasi</w:t>
      </w:r>
      <w:r w:rsidRPr="000C1210">
        <w:rPr>
          <w:rFonts w:ascii="Cambria" w:hAnsi="Cambria"/>
          <w:sz w:val="20"/>
          <w:szCs w:val="20"/>
        </w:rPr>
        <w:t xml:space="preserve">:  </w:t>
      </w:r>
      <w:r w:rsidRPr="0073161F">
        <w:rPr>
          <w:rFonts w:ascii="Garamond" w:hAnsi="Garamond" w:cs="Garamond"/>
          <w:b/>
          <w:bCs/>
          <w:color w:val="000000"/>
          <w:lang w:val="en-US"/>
        </w:rPr>
        <w:t>lice odnosno student sa invaliditetom</w:t>
      </w:r>
      <w:r w:rsidRPr="000C1210">
        <w:rPr>
          <w:rFonts w:ascii="Garamond" w:hAnsi="Garamond" w:cs="Garamond"/>
          <w:b/>
          <w:bCs/>
          <w:color w:val="FF0000"/>
          <w:lang w:val="en-US"/>
        </w:rPr>
        <w:t xml:space="preserve"> </w:t>
      </w:r>
      <w:r w:rsidRPr="00693C34">
        <w:rPr>
          <w:rFonts w:ascii="Garamond" w:hAnsi="Garamond" w:cs="Garamond"/>
          <w:lang w:val="en-US"/>
        </w:rPr>
        <w:t>je lice koje ima dugoro</w:t>
      </w:r>
      <w:r w:rsidRPr="00693C34">
        <w:rPr>
          <w:rFonts w:ascii="Garamond" w:hAnsi="Garamond" w:cs="Garamond"/>
          <w:b/>
          <w:bCs/>
          <w:lang w:val="en-US"/>
        </w:rPr>
        <w:t xml:space="preserve">čno </w:t>
      </w:r>
      <w:r w:rsidRPr="00693C34">
        <w:rPr>
          <w:rFonts w:ascii="Garamond" w:hAnsi="Garamond" w:cs="Garamond"/>
          <w:bCs/>
          <w:lang w:val="en-US"/>
        </w:rPr>
        <w:t>fizičko</w:t>
      </w:r>
      <w:r w:rsidRPr="00693C34">
        <w:rPr>
          <w:rFonts w:ascii="Garamond" w:hAnsi="Garamond" w:cs="Garamond"/>
          <w:b/>
          <w:bCs/>
          <w:lang w:val="en-US"/>
        </w:rPr>
        <w:t xml:space="preserve"> </w:t>
      </w:r>
      <w:r w:rsidRPr="00693C34">
        <w:rPr>
          <w:rFonts w:ascii="Garamond" w:hAnsi="Garamond" w:cs="Garamond"/>
          <w:lang w:val="en-US"/>
        </w:rPr>
        <w:t>mentalno, intelektualno, senzorno ili kombinovano oštećenje koja  u sadejstvu sa različitim barijerama u visokom obrazovanju mogu otežati njihovo puno i efektivno učešće na osnovu jednakosti sa drugima.</w:t>
      </w:r>
    </w:p>
    <w:p w:rsidR="00693C34" w:rsidRPr="000C1210" w:rsidRDefault="00693C34" w:rsidP="00693C34">
      <w:pPr>
        <w:jc w:val="both"/>
        <w:rPr>
          <w:rFonts w:ascii="Cambria" w:hAnsi="Cambria"/>
        </w:rPr>
      </w:pPr>
    </w:p>
    <w:p w:rsidR="00693C34" w:rsidRDefault="00693C34" w:rsidP="00693C34">
      <w:pPr>
        <w:jc w:val="both"/>
        <w:rPr>
          <w:rFonts w:ascii="Cambria" w:hAnsi="Cambria"/>
          <w:sz w:val="20"/>
          <w:szCs w:val="20"/>
        </w:rPr>
      </w:pPr>
      <w:r w:rsidRPr="00DE1751">
        <w:rPr>
          <w:rFonts w:ascii="Cambria" w:hAnsi="Cambria"/>
          <w:b/>
          <w:sz w:val="20"/>
          <w:szCs w:val="20"/>
        </w:rPr>
        <w:t>Obrazloženje:</w:t>
      </w:r>
      <w:r>
        <w:rPr>
          <w:rFonts w:ascii="Cambria" w:hAnsi="Cambria"/>
          <w:sz w:val="20"/>
          <w:szCs w:val="20"/>
        </w:rPr>
        <w:t xml:space="preserve"> Ovu pravno-tehničku grešku treba ukloniti kako bi odredba bila jasnija. Naime, do otežavanja punog i efektivnog učešća na osnovu jednakosti sa drugima, ne dolazi samo zbog postojanja oštećenja i različitih barijera, već zbog njihovog međusobnog uticaja tj. sadejstva. </w:t>
      </w:r>
      <w:r w:rsidRPr="00317480">
        <w:rPr>
          <w:rFonts w:ascii="Cambria" w:hAnsi="Cambria"/>
          <w:sz w:val="20"/>
          <w:szCs w:val="20"/>
        </w:rPr>
        <w:t>(vidjeti član 1, stav 2 Konvencije UNa o pravima osoba sa invaliditetom )</w:t>
      </w:r>
    </w:p>
    <w:p w:rsidR="00693C34" w:rsidRPr="002E43A1" w:rsidRDefault="00693C34" w:rsidP="00693C34">
      <w:pPr>
        <w:rPr>
          <w:rFonts w:ascii="Cambria" w:hAnsi="Cambria"/>
          <w:sz w:val="20"/>
          <w:szCs w:val="20"/>
        </w:rPr>
      </w:pPr>
    </w:p>
    <w:p w:rsidR="00693C34" w:rsidRDefault="00693C34" w:rsidP="00693C34">
      <w:pPr>
        <w:rPr>
          <w:rFonts w:ascii="Cambria" w:hAnsi="Cambria"/>
          <w:b/>
          <w:sz w:val="20"/>
          <w:szCs w:val="20"/>
        </w:rPr>
      </w:pPr>
    </w:p>
    <w:p w:rsidR="00693C34" w:rsidRDefault="00693C34" w:rsidP="00693C34">
      <w:pPr>
        <w:rPr>
          <w:rFonts w:ascii="Cambria" w:hAnsi="Cambria"/>
          <w:b/>
          <w:sz w:val="20"/>
          <w:szCs w:val="20"/>
        </w:rPr>
      </w:pPr>
    </w:p>
    <w:p w:rsidR="002C7A0B" w:rsidRDefault="002C7A0B" w:rsidP="00693C34">
      <w:pPr>
        <w:rPr>
          <w:rFonts w:ascii="Cambria" w:hAnsi="Cambria"/>
          <w:b/>
          <w:sz w:val="20"/>
          <w:szCs w:val="20"/>
        </w:rPr>
      </w:pPr>
      <w:r w:rsidRPr="00DE1751">
        <w:rPr>
          <w:rFonts w:ascii="Cambria" w:hAnsi="Cambria"/>
          <w:b/>
          <w:sz w:val="20"/>
          <w:szCs w:val="20"/>
        </w:rPr>
        <w:t>Amandman</w:t>
      </w:r>
      <w:r>
        <w:rPr>
          <w:rFonts w:ascii="Cambria" w:hAnsi="Cambria"/>
          <w:b/>
          <w:sz w:val="20"/>
          <w:szCs w:val="20"/>
        </w:rPr>
        <w:t xml:space="preserve"> 2:</w:t>
      </w:r>
    </w:p>
    <w:p w:rsidR="002C7A0B" w:rsidRDefault="002C7A0B" w:rsidP="00693C34">
      <w:pPr>
        <w:rPr>
          <w:rFonts w:ascii="Cambria" w:hAnsi="Cambria"/>
          <w:b/>
          <w:sz w:val="20"/>
          <w:szCs w:val="20"/>
        </w:rPr>
      </w:pPr>
    </w:p>
    <w:p w:rsidR="00693C34" w:rsidRPr="002E43A1" w:rsidRDefault="00693C34" w:rsidP="00693C34">
      <w:pPr>
        <w:rPr>
          <w:rFonts w:ascii="Cambria" w:hAnsi="Cambria"/>
          <w:b/>
          <w:sz w:val="20"/>
          <w:szCs w:val="20"/>
        </w:rPr>
      </w:pPr>
      <w:r>
        <w:rPr>
          <w:rFonts w:ascii="Cambria" w:hAnsi="Cambria"/>
          <w:b/>
          <w:sz w:val="20"/>
          <w:szCs w:val="20"/>
        </w:rPr>
        <w:t>Nadležnost Savjeta za visoko obrazovanje, član 10</w:t>
      </w:r>
    </w:p>
    <w:p w:rsidR="00693C34" w:rsidRPr="002E43A1" w:rsidRDefault="00693C34" w:rsidP="00693C34">
      <w:pPr>
        <w:rPr>
          <w:rFonts w:ascii="Cambria" w:hAnsi="Cambria"/>
          <w:b/>
          <w:sz w:val="20"/>
          <w:szCs w:val="20"/>
        </w:rPr>
      </w:pPr>
    </w:p>
    <w:p w:rsidR="00693C34" w:rsidRPr="00464BA6" w:rsidRDefault="00693C34" w:rsidP="00693C34">
      <w:pPr>
        <w:jc w:val="both"/>
        <w:rPr>
          <w:rFonts w:ascii="Cambria" w:hAnsi="Cambria"/>
          <w:sz w:val="20"/>
          <w:szCs w:val="20"/>
        </w:rPr>
      </w:pPr>
      <w:r>
        <w:rPr>
          <w:rFonts w:ascii="Cambria" w:hAnsi="Cambria"/>
          <w:sz w:val="20"/>
          <w:szCs w:val="20"/>
        </w:rPr>
        <w:t>U stavu 2</w:t>
      </w:r>
      <w:r w:rsidRPr="00464BA6">
        <w:rPr>
          <w:rFonts w:ascii="Cambria" w:hAnsi="Cambria"/>
          <w:sz w:val="20"/>
          <w:szCs w:val="20"/>
        </w:rPr>
        <w:t xml:space="preserve">, tač. </w:t>
      </w:r>
      <w:r>
        <w:rPr>
          <w:rFonts w:ascii="Cambria" w:hAnsi="Cambria"/>
          <w:sz w:val="20"/>
          <w:szCs w:val="20"/>
        </w:rPr>
        <w:t>9</w:t>
      </w:r>
      <w:r w:rsidRPr="00464BA6">
        <w:rPr>
          <w:rFonts w:ascii="Cambria" w:hAnsi="Cambria"/>
          <w:sz w:val="20"/>
          <w:szCs w:val="20"/>
        </w:rPr>
        <w:t xml:space="preserve"> dodati „</w:t>
      </w:r>
      <w:r w:rsidRPr="00693C34">
        <w:rPr>
          <w:rFonts w:ascii="Cambria" w:hAnsi="Cambria"/>
          <w:color w:val="FF0000"/>
          <w:sz w:val="20"/>
          <w:szCs w:val="20"/>
        </w:rPr>
        <w:t>i nesmetanog pristupa visokom obrazovanju</w:t>
      </w:r>
      <w:r w:rsidRPr="00464BA6">
        <w:rPr>
          <w:rFonts w:ascii="Cambria" w:hAnsi="Cambria"/>
          <w:sz w:val="20"/>
          <w:szCs w:val="20"/>
        </w:rPr>
        <w:t>“,  tako da glasi:</w:t>
      </w:r>
      <w:r>
        <w:rPr>
          <w:rFonts w:ascii="Cambria" w:hAnsi="Cambria"/>
          <w:sz w:val="20"/>
          <w:szCs w:val="20"/>
        </w:rPr>
        <w:t xml:space="preserve"> </w:t>
      </w:r>
      <w:r w:rsidRPr="00464BA6">
        <w:rPr>
          <w:rFonts w:ascii="Cambria" w:hAnsi="Cambria"/>
          <w:sz w:val="20"/>
          <w:szCs w:val="20"/>
        </w:rPr>
        <w:t>“</w:t>
      </w:r>
      <w:r>
        <w:rPr>
          <w:rFonts w:ascii="Cambria" w:hAnsi="Cambria"/>
          <w:sz w:val="20"/>
          <w:szCs w:val="20"/>
        </w:rPr>
        <w:t>sarađuje sa ustanovama visokog obrazovanja u obezbjeđivanju i unapređivanju kvaliteta i nesmetanog pristupa visokom obrazovanju</w:t>
      </w:r>
      <w:r w:rsidRPr="00464BA6">
        <w:rPr>
          <w:rFonts w:ascii="Cambria" w:hAnsi="Cambria"/>
          <w:sz w:val="20"/>
          <w:szCs w:val="20"/>
        </w:rPr>
        <w:t>.“</w:t>
      </w:r>
    </w:p>
    <w:p w:rsidR="00693C34" w:rsidRDefault="00693C34" w:rsidP="00693C34">
      <w:pPr>
        <w:jc w:val="both"/>
        <w:rPr>
          <w:rFonts w:ascii="Cambria" w:hAnsi="Cambria"/>
          <w:sz w:val="20"/>
          <w:szCs w:val="20"/>
        </w:rPr>
      </w:pPr>
    </w:p>
    <w:p w:rsidR="00693C34" w:rsidRPr="002E43A1" w:rsidRDefault="00693C34" w:rsidP="00693C34">
      <w:pPr>
        <w:jc w:val="both"/>
        <w:rPr>
          <w:rFonts w:ascii="Cambria" w:hAnsi="Cambria"/>
          <w:sz w:val="20"/>
          <w:szCs w:val="20"/>
        </w:rPr>
      </w:pPr>
      <w:r w:rsidRPr="00DE1751">
        <w:rPr>
          <w:rFonts w:ascii="Cambria" w:hAnsi="Cambria"/>
          <w:b/>
          <w:sz w:val="20"/>
          <w:szCs w:val="20"/>
        </w:rPr>
        <w:t>Obrazloženje</w:t>
      </w:r>
      <w:r>
        <w:rPr>
          <w:rFonts w:ascii="Cambria" w:hAnsi="Cambria"/>
          <w:sz w:val="20"/>
          <w:szCs w:val="20"/>
        </w:rPr>
        <w:t>: Savjet za visoko obrazovanje, kao stručno tijelo koje se bavi davanjem prijedloga i mišljenja za unaprijeđenje visokog obrazovanja, treba da se bavi i pitanjem ispunjavanja cilja visokog obrazovanja definisanog u Čl. 6. St. 1. Tač. 6.</w:t>
      </w:r>
    </w:p>
    <w:p w:rsidR="00693C34" w:rsidRDefault="00693C34" w:rsidP="00693C34">
      <w:pPr>
        <w:rPr>
          <w:rFonts w:ascii="Cambria" w:hAnsi="Cambria"/>
          <w:b/>
          <w:sz w:val="20"/>
          <w:szCs w:val="20"/>
        </w:rPr>
      </w:pPr>
    </w:p>
    <w:p w:rsidR="00693C34" w:rsidRDefault="00693C34" w:rsidP="00693C34">
      <w:pPr>
        <w:rPr>
          <w:rFonts w:ascii="Cambria" w:hAnsi="Cambria"/>
          <w:b/>
          <w:sz w:val="20"/>
          <w:szCs w:val="20"/>
        </w:rPr>
      </w:pPr>
    </w:p>
    <w:p w:rsidR="00693C34" w:rsidRDefault="00693C34" w:rsidP="00693C34">
      <w:pPr>
        <w:rPr>
          <w:rFonts w:ascii="Cambria" w:hAnsi="Cambria"/>
          <w:b/>
          <w:sz w:val="20"/>
          <w:szCs w:val="20"/>
        </w:rPr>
      </w:pPr>
    </w:p>
    <w:p w:rsidR="002C7A0B" w:rsidRDefault="002C7A0B" w:rsidP="00693C34">
      <w:pPr>
        <w:rPr>
          <w:rFonts w:ascii="Cambria" w:hAnsi="Cambria"/>
          <w:sz w:val="20"/>
          <w:szCs w:val="20"/>
        </w:rPr>
      </w:pPr>
      <w:r w:rsidRPr="00DE1751">
        <w:rPr>
          <w:rFonts w:ascii="Cambria" w:hAnsi="Cambria"/>
          <w:b/>
          <w:sz w:val="20"/>
          <w:szCs w:val="20"/>
        </w:rPr>
        <w:t>Amandman</w:t>
      </w:r>
      <w:r>
        <w:rPr>
          <w:rFonts w:ascii="Cambria" w:hAnsi="Cambria"/>
          <w:b/>
          <w:sz w:val="20"/>
          <w:szCs w:val="20"/>
        </w:rPr>
        <w:t xml:space="preserve"> 3</w:t>
      </w:r>
      <w:r>
        <w:rPr>
          <w:rFonts w:ascii="Cambria" w:hAnsi="Cambria"/>
          <w:sz w:val="20"/>
          <w:szCs w:val="20"/>
        </w:rPr>
        <w:t>:</w:t>
      </w:r>
    </w:p>
    <w:p w:rsidR="00693C34" w:rsidRPr="002E43A1" w:rsidRDefault="00693C34" w:rsidP="00693C34">
      <w:pPr>
        <w:rPr>
          <w:rFonts w:ascii="Cambria" w:hAnsi="Cambria"/>
          <w:b/>
          <w:sz w:val="20"/>
          <w:szCs w:val="20"/>
        </w:rPr>
      </w:pPr>
      <w:r w:rsidRPr="002E43A1">
        <w:rPr>
          <w:rFonts w:ascii="Cambria" w:hAnsi="Cambria"/>
          <w:b/>
          <w:sz w:val="20"/>
          <w:szCs w:val="20"/>
        </w:rPr>
        <w:t>Sast</w:t>
      </w:r>
      <w:r>
        <w:rPr>
          <w:rFonts w:ascii="Cambria" w:hAnsi="Cambria"/>
          <w:b/>
          <w:sz w:val="20"/>
          <w:szCs w:val="20"/>
        </w:rPr>
        <w:t>av i imenovanje Savjeta, član 11</w:t>
      </w:r>
    </w:p>
    <w:p w:rsidR="00693C34" w:rsidRPr="002E43A1" w:rsidRDefault="00693C34" w:rsidP="00693C34">
      <w:pPr>
        <w:rPr>
          <w:rFonts w:ascii="Cambria" w:hAnsi="Cambria"/>
          <w:b/>
          <w:sz w:val="20"/>
          <w:szCs w:val="20"/>
        </w:rPr>
      </w:pPr>
    </w:p>
    <w:p w:rsidR="00693C34" w:rsidRDefault="00693C34" w:rsidP="00693C34">
      <w:pPr>
        <w:jc w:val="both"/>
        <w:rPr>
          <w:rFonts w:ascii="Cambria" w:hAnsi="Cambria"/>
          <w:sz w:val="20"/>
          <w:szCs w:val="20"/>
        </w:rPr>
      </w:pPr>
      <w:r w:rsidRPr="002E43A1">
        <w:rPr>
          <w:rFonts w:ascii="Cambria" w:hAnsi="Cambria"/>
          <w:sz w:val="20"/>
          <w:szCs w:val="20"/>
        </w:rPr>
        <w:t xml:space="preserve">U stavu 3 poslije riječi </w:t>
      </w:r>
      <w:r>
        <w:rPr>
          <w:rFonts w:ascii="Cambria" w:hAnsi="Cambria"/>
          <w:sz w:val="20"/>
          <w:szCs w:val="20"/>
        </w:rPr>
        <w:t>„</w:t>
      </w:r>
      <w:r w:rsidRPr="002E43A1">
        <w:rPr>
          <w:rFonts w:ascii="Cambria" w:hAnsi="Cambria"/>
          <w:sz w:val="20"/>
          <w:szCs w:val="20"/>
        </w:rPr>
        <w:t>privrede</w:t>
      </w:r>
      <w:r>
        <w:rPr>
          <w:rFonts w:ascii="Cambria" w:hAnsi="Cambria"/>
          <w:sz w:val="20"/>
          <w:szCs w:val="20"/>
        </w:rPr>
        <w:t xml:space="preserve">“ </w:t>
      </w:r>
      <w:r w:rsidRPr="002E43A1">
        <w:rPr>
          <w:rFonts w:ascii="Cambria" w:hAnsi="Cambria"/>
          <w:sz w:val="20"/>
          <w:szCs w:val="20"/>
        </w:rPr>
        <w:t xml:space="preserve"> dodati riječi „</w:t>
      </w:r>
      <w:r w:rsidRPr="002E43A1">
        <w:rPr>
          <w:rFonts w:ascii="Cambria" w:hAnsi="Cambria"/>
          <w:color w:val="FF0000"/>
          <w:sz w:val="20"/>
          <w:szCs w:val="20"/>
        </w:rPr>
        <w:t>nevladinih organizacija koje se bave obrazovanjem</w:t>
      </w:r>
      <w:r w:rsidRPr="002E43A1">
        <w:rPr>
          <w:rFonts w:ascii="Cambria" w:hAnsi="Cambria"/>
          <w:sz w:val="20"/>
          <w:szCs w:val="20"/>
        </w:rPr>
        <w:t>"</w:t>
      </w:r>
      <w:r>
        <w:rPr>
          <w:rFonts w:ascii="Cambria" w:hAnsi="Cambria"/>
          <w:sz w:val="20"/>
          <w:szCs w:val="20"/>
        </w:rPr>
        <w:t xml:space="preserve"> .</w:t>
      </w:r>
    </w:p>
    <w:p w:rsidR="00693C34" w:rsidRDefault="00693C34" w:rsidP="00693C34">
      <w:pPr>
        <w:jc w:val="both"/>
        <w:rPr>
          <w:rFonts w:ascii="Cambria" w:hAnsi="Cambria"/>
          <w:sz w:val="20"/>
          <w:szCs w:val="20"/>
        </w:rPr>
      </w:pPr>
    </w:p>
    <w:p w:rsidR="00693C34" w:rsidRDefault="00693C34" w:rsidP="00693C34">
      <w:pPr>
        <w:jc w:val="both"/>
        <w:rPr>
          <w:rFonts w:ascii="Cambria" w:hAnsi="Cambria"/>
          <w:sz w:val="20"/>
          <w:szCs w:val="20"/>
        </w:rPr>
      </w:pPr>
      <w:r w:rsidRPr="00DE1751">
        <w:rPr>
          <w:rFonts w:ascii="Cambria" w:hAnsi="Cambria"/>
          <w:b/>
          <w:sz w:val="20"/>
          <w:szCs w:val="20"/>
        </w:rPr>
        <w:t>Obrazloženje</w:t>
      </w:r>
      <w:r>
        <w:rPr>
          <w:rFonts w:ascii="Cambria" w:hAnsi="Cambria"/>
          <w:sz w:val="20"/>
          <w:szCs w:val="20"/>
        </w:rPr>
        <w:t>: S obzirom da je Savjet za visoko obrazovanje stručno tijelo, a u čiji sastav ulaze i predstavnici studenata, smatramo da u njegov sastav treba ući i predstavnik NVO-a koje se bave obrazovanjem. Kritičko i stručno mišljenje, potkrijepljeno podacima iz brojnih istraživanja i  činjenicama sa terena, doprinijelo bi boljem ispunjavanju nadležnosti ove institucije.</w:t>
      </w:r>
    </w:p>
    <w:p w:rsidR="00693C34" w:rsidRDefault="00693C34" w:rsidP="00693C34">
      <w:pPr>
        <w:jc w:val="both"/>
        <w:rPr>
          <w:rFonts w:ascii="Cambria" w:hAnsi="Cambria"/>
          <w:sz w:val="20"/>
          <w:szCs w:val="20"/>
        </w:rPr>
      </w:pPr>
    </w:p>
    <w:p w:rsidR="00693C34" w:rsidRPr="002E43A1" w:rsidRDefault="00693C34" w:rsidP="00693C34">
      <w:pPr>
        <w:rPr>
          <w:rFonts w:ascii="Cambria" w:hAnsi="Cambria"/>
          <w:sz w:val="20"/>
          <w:szCs w:val="20"/>
        </w:rPr>
      </w:pPr>
    </w:p>
    <w:p w:rsidR="00693C34" w:rsidRPr="002E43A1" w:rsidRDefault="00693C34" w:rsidP="00693C34">
      <w:pPr>
        <w:rPr>
          <w:rFonts w:ascii="Cambria" w:hAnsi="Cambria"/>
          <w:sz w:val="20"/>
          <w:szCs w:val="20"/>
        </w:rPr>
      </w:pPr>
    </w:p>
    <w:p w:rsidR="002C7A0B" w:rsidRDefault="002C7A0B" w:rsidP="002C7A0B">
      <w:pPr>
        <w:rPr>
          <w:rFonts w:ascii="Cambria" w:hAnsi="Cambria"/>
          <w:sz w:val="20"/>
          <w:szCs w:val="20"/>
        </w:rPr>
      </w:pPr>
      <w:r w:rsidRPr="00DE1751">
        <w:rPr>
          <w:rFonts w:ascii="Cambria" w:hAnsi="Cambria"/>
          <w:b/>
          <w:sz w:val="20"/>
          <w:szCs w:val="20"/>
        </w:rPr>
        <w:t>Amandman</w:t>
      </w:r>
      <w:r>
        <w:rPr>
          <w:rFonts w:ascii="Cambria" w:hAnsi="Cambria"/>
          <w:b/>
          <w:sz w:val="20"/>
          <w:szCs w:val="20"/>
        </w:rPr>
        <w:t xml:space="preserve"> 4</w:t>
      </w:r>
      <w:r>
        <w:rPr>
          <w:rFonts w:ascii="Cambria" w:hAnsi="Cambria"/>
          <w:sz w:val="20"/>
          <w:szCs w:val="20"/>
        </w:rPr>
        <w:t>:</w:t>
      </w:r>
    </w:p>
    <w:p w:rsidR="00693C34" w:rsidRDefault="00693C34" w:rsidP="00693C34">
      <w:pPr>
        <w:rPr>
          <w:rFonts w:ascii="Cambria" w:hAnsi="Cambria"/>
          <w:b/>
          <w:sz w:val="20"/>
          <w:szCs w:val="20"/>
        </w:rPr>
      </w:pPr>
      <w:r>
        <w:rPr>
          <w:rFonts w:ascii="Cambria" w:hAnsi="Cambria"/>
          <w:b/>
          <w:sz w:val="20"/>
          <w:szCs w:val="20"/>
        </w:rPr>
        <w:t>Uslovi za osnivanje i obavljanje djelatnosti, član 22</w:t>
      </w:r>
    </w:p>
    <w:p w:rsidR="00693C34" w:rsidRPr="002E43A1" w:rsidRDefault="00693C34" w:rsidP="00693C34">
      <w:pPr>
        <w:rPr>
          <w:rFonts w:ascii="Cambria" w:hAnsi="Cambria"/>
          <w:b/>
          <w:sz w:val="20"/>
          <w:szCs w:val="20"/>
        </w:rPr>
      </w:pPr>
    </w:p>
    <w:p w:rsidR="00693C34" w:rsidRPr="002E43A1" w:rsidRDefault="00693C34" w:rsidP="00693C34">
      <w:pPr>
        <w:jc w:val="both"/>
        <w:rPr>
          <w:rFonts w:ascii="Cambria" w:hAnsi="Cambria"/>
          <w:sz w:val="20"/>
          <w:szCs w:val="20"/>
        </w:rPr>
      </w:pPr>
      <w:r>
        <w:rPr>
          <w:rFonts w:ascii="Cambria" w:hAnsi="Cambria"/>
          <w:sz w:val="20"/>
          <w:szCs w:val="20"/>
        </w:rPr>
        <w:t>U stavu 1, tački</w:t>
      </w:r>
      <w:r w:rsidRPr="002E43A1">
        <w:rPr>
          <w:rFonts w:ascii="Cambria" w:hAnsi="Cambria"/>
          <w:sz w:val="20"/>
          <w:szCs w:val="20"/>
        </w:rPr>
        <w:t xml:space="preserve"> 3</w:t>
      </w:r>
      <w:r>
        <w:rPr>
          <w:rFonts w:ascii="Cambria" w:hAnsi="Cambria"/>
          <w:sz w:val="20"/>
          <w:szCs w:val="20"/>
        </w:rPr>
        <w:t xml:space="preserve"> dodati „boravak i rad“ i „u skladu sa posebnim propisima“,  tako da glasi</w:t>
      </w:r>
      <w:r w:rsidRPr="00464BA6">
        <w:rPr>
          <w:rFonts w:ascii="Cambria" w:hAnsi="Cambria"/>
          <w:sz w:val="20"/>
          <w:szCs w:val="20"/>
        </w:rPr>
        <w:t xml:space="preserve">:“ </w:t>
      </w:r>
      <w:r w:rsidRPr="00464BA6">
        <w:rPr>
          <w:rFonts w:ascii="Cambria" w:hAnsi="Cambria"/>
          <w:color w:val="FF0000"/>
          <w:sz w:val="20"/>
          <w:szCs w:val="20"/>
        </w:rPr>
        <w:t>Obezbijeđen</w:t>
      </w:r>
      <w:r>
        <w:rPr>
          <w:rFonts w:ascii="Cambria" w:hAnsi="Cambria"/>
          <w:color w:val="FF0000"/>
          <w:sz w:val="20"/>
          <w:szCs w:val="20"/>
        </w:rPr>
        <w:t xml:space="preserve">e uslove i </w:t>
      </w:r>
      <w:r w:rsidRPr="00464BA6">
        <w:rPr>
          <w:rFonts w:ascii="Cambria" w:hAnsi="Cambria"/>
          <w:color w:val="FF0000"/>
          <w:sz w:val="20"/>
          <w:szCs w:val="20"/>
        </w:rPr>
        <w:t xml:space="preserve"> nesmetan pristup, boravak i rad</w:t>
      </w:r>
      <w:r>
        <w:rPr>
          <w:rFonts w:ascii="Cambria" w:hAnsi="Cambria"/>
          <w:color w:val="FF0000"/>
          <w:sz w:val="20"/>
          <w:szCs w:val="20"/>
        </w:rPr>
        <w:t xml:space="preserve"> za lica </w:t>
      </w:r>
      <w:r w:rsidRPr="00464BA6">
        <w:rPr>
          <w:rFonts w:ascii="Cambria" w:hAnsi="Cambria"/>
          <w:color w:val="FF0000"/>
          <w:sz w:val="20"/>
          <w:szCs w:val="20"/>
        </w:rPr>
        <w:t>s</w:t>
      </w:r>
      <w:r>
        <w:rPr>
          <w:rFonts w:ascii="Cambria" w:hAnsi="Cambria"/>
          <w:color w:val="FF0000"/>
          <w:sz w:val="20"/>
          <w:szCs w:val="20"/>
        </w:rPr>
        <w:t xml:space="preserve">a </w:t>
      </w:r>
      <w:r w:rsidRPr="00464BA6">
        <w:rPr>
          <w:rFonts w:ascii="Cambria" w:hAnsi="Cambria"/>
          <w:color w:val="FF0000"/>
          <w:sz w:val="20"/>
          <w:szCs w:val="20"/>
        </w:rPr>
        <w:t xml:space="preserve"> invaliditetom u skladu sa posebnim propisima</w:t>
      </w:r>
      <w:r w:rsidRPr="00464BA6">
        <w:rPr>
          <w:rFonts w:ascii="Cambria" w:hAnsi="Cambria"/>
          <w:sz w:val="20"/>
          <w:szCs w:val="20"/>
        </w:rPr>
        <w:t>.“</w:t>
      </w:r>
    </w:p>
    <w:p w:rsidR="00693C34" w:rsidRDefault="00693C34" w:rsidP="00693C34">
      <w:pPr>
        <w:jc w:val="both"/>
        <w:rPr>
          <w:rFonts w:ascii="Cambria" w:hAnsi="Cambria"/>
          <w:sz w:val="20"/>
          <w:szCs w:val="20"/>
        </w:rPr>
      </w:pPr>
      <w:r>
        <w:rPr>
          <w:rFonts w:ascii="Cambria" w:hAnsi="Cambria"/>
          <w:sz w:val="20"/>
          <w:szCs w:val="20"/>
        </w:rPr>
        <w:t>U Stavu 2 Izbrisati „i 3“, tako da glasi: „Bliže uslove iz Stava 1 Tač. 2 ovog Člana propisuje Ministarstvo.“</w:t>
      </w:r>
    </w:p>
    <w:p w:rsidR="00693C34" w:rsidRDefault="00693C34" w:rsidP="00693C34">
      <w:pPr>
        <w:jc w:val="both"/>
        <w:rPr>
          <w:rFonts w:ascii="Cambria" w:hAnsi="Cambria"/>
          <w:sz w:val="20"/>
          <w:szCs w:val="20"/>
        </w:rPr>
      </w:pPr>
    </w:p>
    <w:p w:rsidR="00693C34" w:rsidRDefault="00693C34" w:rsidP="00693C34">
      <w:pPr>
        <w:jc w:val="both"/>
        <w:rPr>
          <w:rFonts w:ascii="Cambria" w:hAnsi="Cambria"/>
          <w:sz w:val="20"/>
          <w:szCs w:val="20"/>
        </w:rPr>
      </w:pPr>
      <w:r w:rsidRPr="00DE1751">
        <w:rPr>
          <w:rFonts w:ascii="Cambria" w:hAnsi="Cambria"/>
          <w:b/>
          <w:sz w:val="20"/>
          <w:szCs w:val="20"/>
        </w:rPr>
        <w:lastRenderedPageBreak/>
        <w:t>Obrazloženje</w:t>
      </w:r>
      <w:r>
        <w:rPr>
          <w:rFonts w:ascii="Cambria" w:hAnsi="Cambria"/>
          <w:sz w:val="20"/>
          <w:szCs w:val="20"/>
        </w:rPr>
        <w:t>: Zakonom o izgradnji objekata i uređenju prostora u čl.73 propisana je obaveza izgradnje objekata u skladu sa standardima pristupačnosti za lica Smanjene pokretljivosti. Ovi standardi pristupačnosti su detaljno uređeni Pravilnikom o bližim uslovima i načinima prilagođavanja objekata za nesmetan pristup i kretanje  lica smanjene pokretljivosti. Ovi pravni akti nameću obavezu ispunjenosti ovih standarda u svim objektima koji su u javnoj upotrebi, pa i u objektima visokog obrazovanja. Cilj uvođenja odredbe iz Stava 1, Tač. 3 ovog Člana u uslove za osnivanje i obavljanje djelatnosti je upravo bio da se i ovim Zakonom garantuje ispunjavanje ovih obaveza od strane ustanova visokog obrazovanja, kao preduslova nesmetanog pristupa visokom obrazovanju. Ukoliko se ova odredba ne definiše u skladu sa navedenim propisima koji uređuju standarde pristupačnosti, i ukoliko se dozvoli Ministarstvu prosvjete da ono definiše ove uslove, može doći do situacije da se tim propisima propišu niži standardi pristupačnosti. Ovo bi takođe vodilo prenormiranosti i nekoherentnosti pravnog sistema.</w:t>
      </w:r>
    </w:p>
    <w:p w:rsidR="00693C34" w:rsidRDefault="00693C34" w:rsidP="00693C34">
      <w:pPr>
        <w:rPr>
          <w:rFonts w:ascii="Cambria" w:hAnsi="Cambria"/>
        </w:rPr>
      </w:pPr>
    </w:p>
    <w:p w:rsidR="002C7A0B" w:rsidRDefault="002C7A0B" w:rsidP="00693C34">
      <w:pPr>
        <w:rPr>
          <w:rFonts w:ascii="Cambria" w:hAnsi="Cambria"/>
        </w:rPr>
      </w:pPr>
    </w:p>
    <w:p w:rsidR="00693C34" w:rsidRPr="00C06402" w:rsidRDefault="00693C34" w:rsidP="00693C34">
      <w:pPr>
        <w:rPr>
          <w:rFonts w:ascii="Cambria" w:hAnsi="Cambria"/>
        </w:rPr>
      </w:pPr>
    </w:p>
    <w:p w:rsidR="002C7A0B" w:rsidRPr="002C7A0B" w:rsidRDefault="002C7A0B" w:rsidP="00693C34">
      <w:pPr>
        <w:rPr>
          <w:rFonts w:ascii="Cambria" w:hAnsi="Cambria"/>
          <w:sz w:val="20"/>
          <w:szCs w:val="20"/>
        </w:rPr>
      </w:pPr>
      <w:r w:rsidRPr="00DE1751">
        <w:rPr>
          <w:rFonts w:ascii="Cambria" w:hAnsi="Cambria"/>
          <w:b/>
          <w:sz w:val="20"/>
          <w:szCs w:val="20"/>
        </w:rPr>
        <w:t>Amandman</w:t>
      </w:r>
      <w:r>
        <w:rPr>
          <w:rFonts w:ascii="Cambria" w:hAnsi="Cambria"/>
          <w:b/>
          <w:sz w:val="20"/>
          <w:szCs w:val="20"/>
        </w:rPr>
        <w:t xml:space="preserve"> 5</w:t>
      </w:r>
      <w:r>
        <w:rPr>
          <w:rFonts w:ascii="Cambria" w:hAnsi="Cambria"/>
          <w:sz w:val="20"/>
          <w:szCs w:val="20"/>
        </w:rPr>
        <w:t>:</w:t>
      </w:r>
    </w:p>
    <w:p w:rsidR="002C7A0B" w:rsidRDefault="002C7A0B" w:rsidP="00693C34">
      <w:pPr>
        <w:rPr>
          <w:rFonts w:ascii="Cambria" w:hAnsi="Cambria"/>
          <w:b/>
          <w:sz w:val="20"/>
          <w:szCs w:val="20"/>
        </w:rPr>
      </w:pPr>
    </w:p>
    <w:p w:rsidR="00693C34" w:rsidRPr="002E43A1" w:rsidRDefault="00693C34" w:rsidP="00693C34">
      <w:pPr>
        <w:rPr>
          <w:rFonts w:ascii="Cambria" w:hAnsi="Cambria"/>
          <w:sz w:val="20"/>
          <w:szCs w:val="20"/>
        </w:rPr>
      </w:pPr>
      <w:r w:rsidRPr="002E43A1">
        <w:rPr>
          <w:rFonts w:ascii="Cambria" w:hAnsi="Cambria"/>
          <w:b/>
          <w:sz w:val="20"/>
          <w:szCs w:val="20"/>
        </w:rPr>
        <w:t xml:space="preserve">Ispiti, član </w:t>
      </w:r>
      <w:r>
        <w:rPr>
          <w:rFonts w:ascii="Cambria" w:hAnsi="Cambria"/>
          <w:b/>
          <w:sz w:val="20"/>
          <w:szCs w:val="20"/>
        </w:rPr>
        <w:t>89</w:t>
      </w:r>
    </w:p>
    <w:p w:rsidR="00693C34" w:rsidRPr="002E43A1" w:rsidRDefault="00693C34" w:rsidP="00693C34">
      <w:pPr>
        <w:rPr>
          <w:rFonts w:ascii="Cambria" w:hAnsi="Cambria"/>
          <w:sz w:val="20"/>
          <w:szCs w:val="20"/>
        </w:rPr>
      </w:pPr>
    </w:p>
    <w:p w:rsidR="00693C34" w:rsidRDefault="00693C34" w:rsidP="00693C34">
      <w:pPr>
        <w:rPr>
          <w:rFonts w:ascii="Cambria" w:hAnsi="Cambria"/>
          <w:sz w:val="20"/>
          <w:szCs w:val="20"/>
        </w:rPr>
      </w:pPr>
      <w:r w:rsidRPr="00DE1751">
        <w:rPr>
          <w:rFonts w:ascii="Cambria" w:hAnsi="Cambria"/>
          <w:b/>
          <w:sz w:val="20"/>
          <w:szCs w:val="20"/>
        </w:rPr>
        <w:t>Amandman</w:t>
      </w:r>
      <w:r>
        <w:rPr>
          <w:rFonts w:ascii="Cambria" w:hAnsi="Cambria"/>
          <w:sz w:val="20"/>
          <w:szCs w:val="20"/>
        </w:rPr>
        <w:t>: Preformulisati stav 5, tako da glasi</w:t>
      </w:r>
      <w:r w:rsidRPr="002E43A1">
        <w:rPr>
          <w:rFonts w:ascii="Cambria" w:hAnsi="Cambria"/>
          <w:sz w:val="20"/>
          <w:szCs w:val="20"/>
        </w:rPr>
        <w:t>:“</w:t>
      </w:r>
      <w:r w:rsidRPr="002E43A1">
        <w:rPr>
          <w:rFonts w:ascii="Cambria" w:hAnsi="Cambria"/>
          <w:color w:val="FF0000"/>
          <w:sz w:val="20"/>
          <w:szCs w:val="20"/>
        </w:rPr>
        <w:t>Studenti s</w:t>
      </w:r>
      <w:r>
        <w:rPr>
          <w:rFonts w:ascii="Cambria" w:hAnsi="Cambria"/>
          <w:color w:val="FF0000"/>
          <w:sz w:val="20"/>
          <w:szCs w:val="20"/>
        </w:rPr>
        <w:t>a</w:t>
      </w:r>
      <w:r w:rsidRPr="002E43A1">
        <w:rPr>
          <w:rFonts w:ascii="Cambria" w:hAnsi="Cambria"/>
          <w:color w:val="FF0000"/>
          <w:sz w:val="20"/>
          <w:szCs w:val="20"/>
        </w:rPr>
        <w:t xml:space="preserve"> invaliditetom imaju pravo da polažu ispit na način i u formi koja njima najbolje odgovara</w:t>
      </w:r>
      <w:r w:rsidRPr="002E43A1">
        <w:rPr>
          <w:rFonts w:ascii="Cambria" w:hAnsi="Cambria"/>
          <w:sz w:val="20"/>
          <w:szCs w:val="20"/>
        </w:rPr>
        <w:t>“.</w:t>
      </w:r>
    </w:p>
    <w:p w:rsidR="00693C34" w:rsidRPr="00464BA6" w:rsidRDefault="00693C34" w:rsidP="00693C34">
      <w:pPr>
        <w:rPr>
          <w:rFonts w:ascii="Cambria" w:hAnsi="Cambria"/>
          <w:color w:val="FF0000"/>
          <w:sz w:val="20"/>
          <w:szCs w:val="20"/>
        </w:rPr>
      </w:pPr>
      <w:r>
        <w:rPr>
          <w:rFonts w:ascii="Cambria" w:hAnsi="Cambria"/>
          <w:sz w:val="20"/>
          <w:szCs w:val="20"/>
        </w:rPr>
        <w:t xml:space="preserve">Alternativa: </w:t>
      </w:r>
      <w:r w:rsidRPr="00464BA6">
        <w:rPr>
          <w:rFonts w:ascii="Cambria" w:hAnsi="Cambria"/>
          <w:sz w:val="20"/>
          <w:szCs w:val="20"/>
        </w:rPr>
        <w:t>izbrisati</w:t>
      </w:r>
      <w:r>
        <w:rPr>
          <w:rFonts w:ascii="Cambria" w:hAnsi="Cambria"/>
          <w:color w:val="FF0000"/>
          <w:sz w:val="20"/>
          <w:szCs w:val="20"/>
        </w:rPr>
        <w:t xml:space="preserve"> ’’u skladu sa statutom ustanove’’</w:t>
      </w:r>
    </w:p>
    <w:p w:rsidR="00693C34" w:rsidRDefault="00693C34" w:rsidP="00693C34">
      <w:pPr>
        <w:pStyle w:val="NormalWeb"/>
        <w:shd w:val="clear" w:color="auto" w:fill="FFFFFF"/>
        <w:jc w:val="both"/>
        <w:rPr>
          <w:rFonts w:ascii="Cambria" w:hAnsi="Cambria" w:cs="Arial"/>
          <w:color w:val="000000"/>
          <w:sz w:val="20"/>
          <w:szCs w:val="20"/>
        </w:rPr>
      </w:pPr>
      <w:proofErr w:type="spellStart"/>
      <w:r w:rsidRPr="00DE1751">
        <w:rPr>
          <w:rFonts w:ascii="Cambria" w:hAnsi="Cambria"/>
          <w:b/>
          <w:sz w:val="20"/>
          <w:szCs w:val="20"/>
        </w:rPr>
        <w:t>Obrazloženje</w:t>
      </w:r>
      <w:proofErr w:type="spellEnd"/>
      <w:r>
        <w:rPr>
          <w:rFonts w:ascii="Cambria" w:hAnsi="Cambria"/>
          <w:sz w:val="20"/>
          <w:szCs w:val="20"/>
        </w:rPr>
        <w:t xml:space="preserve">: </w:t>
      </w:r>
      <w:r>
        <w:rPr>
          <w:rFonts w:ascii="Cambria" w:hAnsi="Cambria" w:cs="Arial"/>
          <w:color w:val="000000"/>
          <w:sz w:val="20"/>
          <w:szCs w:val="20"/>
        </w:rPr>
        <w:t xml:space="preserve">U </w:t>
      </w:r>
      <w:proofErr w:type="spellStart"/>
      <w:r>
        <w:rPr>
          <w:rFonts w:ascii="Cambria" w:hAnsi="Cambria" w:cs="Arial"/>
          <w:color w:val="000000"/>
          <w:sz w:val="20"/>
          <w:szCs w:val="20"/>
        </w:rPr>
        <w:t>praksi</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č</w:t>
      </w:r>
      <w:r w:rsidRPr="00EA0077">
        <w:rPr>
          <w:rFonts w:ascii="Cambria" w:hAnsi="Cambria" w:cs="Arial"/>
          <w:color w:val="000000"/>
          <w:sz w:val="20"/>
          <w:szCs w:val="20"/>
        </w:rPr>
        <w:t>esto</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dolazi</w:t>
      </w:r>
      <w:proofErr w:type="spellEnd"/>
      <w:r w:rsidRPr="00EA0077">
        <w:rPr>
          <w:rFonts w:ascii="Cambria" w:hAnsi="Cambria" w:cs="Arial"/>
          <w:color w:val="000000"/>
          <w:sz w:val="20"/>
          <w:szCs w:val="20"/>
        </w:rPr>
        <w:t xml:space="preserve"> do </w:t>
      </w:r>
      <w:proofErr w:type="spellStart"/>
      <w:r w:rsidRPr="00EA0077">
        <w:rPr>
          <w:rFonts w:ascii="Cambria" w:hAnsi="Cambria" w:cs="Arial"/>
          <w:color w:val="000000"/>
          <w:sz w:val="20"/>
          <w:szCs w:val="20"/>
        </w:rPr>
        <w:t>zanemarivanja</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mišljenja</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i</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volje</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studenata</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sa</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invaliditetom</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što</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dovodi</w:t>
      </w:r>
      <w:proofErr w:type="spellEnd"/>
      <w:r w:rsidRPr="00EA0077">
        <w:rPr>
          <w:rFonts w:ascii="Cambria" w:hAnsi="Cambria" w:cs="Arial"/>
          <w:color w:val="000000"/>
          <w:sz w:val="20"/>
          <w:szCs w:val="20"/>
        </w:rPr>
        <w:t xml:space="preserve"> do toga </w:t>
      </w:r>
      <w:proofErr w:type="spellStart"/>
      <w:r w:rsidRPr="00EA0077">
        <w:rPr>
          <w:rFonts w:ascii="Cambria" w:hAnsi="Cambria" w:cs="Arial"/>
          <w:color w:val="000000"/>
          <w:sz w:val="20"/>
          <w:szCs w:val="20"/>
        </w:rPr>
        <w:t>da</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oni</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budu</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ispitani</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na</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način</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koji</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najbolje</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odgovara</w:t>
      </w:r>
      <w:proofErr w:type="spellEnd"/>
      <w:r w:rsidRPr="00EA0077">
        <w:rPr>
          <w:rFonts w:ascii="Cambria" w:hAnsi="Cambria" w:cs="Arial"/>
          <w:color w:val="000000"/>
          <w:sz w:val="20"/>
          <w:szCs w:val="20"/>
        </w:rPr>
        <w:t xml:space="preserve"> </w:t>
      </w:r>
      <w:proofErr w:type="spellStart"/>
      <w:r>
        <w:rPr>
          <w:rFonts w:ascii="Cambria" w:hAnsi="Cambria" w:cs="Arial"/>
          <w:color w:val="000000"/>
          <w:sz w:val="20"/>
          <w:szCs w:val="20"/>
        </w:rPr>
        <w:t>profesorima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Tako</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studenti</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sa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ošteć</w:t>
      </w:r>
      <w:r w:rsidRPr="00EA0077">
        <w:rPr>
          <w:rFonts w:ascii="Cambria" w:hAnsi="Cambria" w:cs="Arial"/>
          <w:color w:val="000000"/>
          <w:sz w:val="20"/>
          <w:szCs w:val="20"/>
        </w:rPr>
        <w:t>enjem</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vida</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gotovo</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uvijek</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odgovaraju</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usmeno</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bez</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obzira</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na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nač</w:t>
      </w:r>
      <w:r w:rsidRPr="00EA0077">
        <w:rPr>
          <w:rFonts w:ascii="Cambria" w:hAnsi="Cambria" w:cs="Arial"/>
          <w:color w:val="000000"/>
          <w:sz w:val="20"/>
          <w:szCs w:val="20"/>
        </w:rPr>
        <w:t>in</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na</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koji</w:t>
      </w:r>
      <w:proofErr w:type="spellEnd"/>
      <w:r w:rsidRPr="00EA0077">
        <w:rPr>
          <w:rFonts w:ascii="Cambria" w:hAnsi="Cambria" w:cs="Arial"/>
          <w:color w:val="000000"/>
          <w:sz w:val="20"/>
          <w:szCs w:val="20"/>
        </w:rPr>
        <w:t xml:space="preserve"> to </w:t>
      </w:r>
      <w:proofErr w:type="spellStart"/>
      <w:r w:rsidRPr="00EA0077">
        <w:rPr>
          <w:rFonts w:ascii="Cambria" w:hAnsi="Cambria" w:cs="Arial"/>
          <w:color w:val="000000"/>
          <w:sz w:val="20"/>
          <w:szCs w:val="20"/>
        </w:rPr>
        <w:t>rade</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njihove</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kolege</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bez</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invaliditeta</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Veoma</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su</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rijetke</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situac</w:t>
      </w:r>
      <w:r>
        <w:rPr>
          <w:rFonts w:ascii="Cambria" w:hAnsi="Cambria" w:cs="Arial"/>
          <w:color w:val="000000"/>
          <w:sz w:val="20"/>
          <w:szCs w:val="20"/>
        </w:rPr>
        <w:t>ije</w:t>
      </w:r>
      <w:proofErr w:type="spellEnd"/>
      <w:r>
        <w:rPr>
          <w:rFonts w:ascii="Cambria" w:hAnsi="Cambria" w:cs="Arial"/>
          <w:color w:val="000000"/>
          <w:sz w:val="20"/>
          <w:szCs w:val="20"/>
        </w:rPr>
        <w:t xml:space="preserve"> u </w:t>
      </w:r>
      <w:proofErr w:type="spellStart"/>
      <w:r>
        <w:rPr>
          <w:rFonts w:ascii="Cambria" w:hAnsi="Cambria" w:cs="Arial"/>
          <w:color w:val="000000"/>
          <w:sz w:val="20"/>
          <w:szCs w:val="20"/>
        </w:rPr>
        <w:t>kojima</w:t>
      </w:r>
      <w:proofErr w:type="spellEnd"/>
      <w:r>
        <w:rPr>
          <w:rFonts w:ascii="Cambria" w:hAnsi="Cambria" w:cs="Arial"/>
          <w:color w:val="000000"/>
          <w:sz w:val="20"/>
          <w:szCs w:val="20"/>
        </w:rPr>
        <w:t xml:space="preserve"> se </w:t>
      </w:r>
      <w:proofErr w:type="spellStart"/>
      <w:r>
        <w:rPr>
          <w:rFonts w:ascii="Cambria" w:hAnsi="Cambria" w:cs="Arial"/>
          <w:color w:val="000000"/>
          <w:sz w:val="20"/>
          <w:szCs w:val="20"/>
        </w:rPr>
        <w:t>studentima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sa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ošteć</w:t>
      </w:r>
      <w:r w:rsidRPr="00EA0077">
        <w:rPr>
          <w:rFonts w:ascii="Cambria" w:hAnsi="Cambria" w:cs="Arial"/>
          <w:color w:val="000000"/>
          <w:sz w:val="20"/>
          <w:szCs w:val="20"/>
        </w:rPr>
        <w:t>enjem</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vida</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dozvoljava</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r</w:t>
      </w:r>
      <w:r>
        <w:rPr>
          <w:rFonts w:ascii="Cambria" w:hAnsi="Cambria" w:cs="Arial"/>
          <w:color w:val="000000"/>
          <w:sz w:val="20"/>
          <w:szCs w:val="20"/>
        </w:rPr>
        <w:t>ad</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pismenog</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kolokvijuma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uz</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pomoć</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personalnog</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asistenta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koji</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im</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č</w:t>
      </w:r>
      <w:r w:rsidRPr="00EA0077">
        <w:rPr>
          <w:rFonts w:ascii="Cambria" w:hAnsi="Cambria" w:cs="Arial"/>
          <w:color w:val="000000"/>
          <w:sz w:val="20"/>
          <w:szCs w:val="20"/>
        </w:rPr>
        <w:t>ita</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pitanja</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i</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zapisuje</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diktirane</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odgovore</w:t>
      </w:r>
      <w:proofErr w:type="spellEnd"/>
      <w:r w:rsidRPr="00EA0077">
        <w:rPr>
          <w:rFonts w:ascii="Cambria" w:hAnsi="Cambria" w:cs="Arial"/>
          <w:color w:val="000000"/>
          <w:sz w:val="20"/>
          <w:szCs w:val="20"/>
        </w:rPr>
        <w:t xml:space="preserve">. Na </w:t>
      </w:r>
      <w:proofErr w:type="spellStart"/>
      <w:r w:rsidRPr="00EA0077">
        <w:rPr>
          <w:rFonts w:ascii="Cambria" w:hAnsi="Cambria" w:cs="Arial"/>
          <w:color w:val="000000"/>
          <w:sz w:val="20"/>
          <w:szCs w:val="20"/>
        </w:rPr>
        <w:t>polaganje</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kolokvi</w:t>
      </w:r>
      <w:r>
        <w:rPr>
          <w:rFonts w:ascii="Cambria" w:hAnsi="Cambria" w:cs="Arial"/>
          <w:color w:val="000000"/>
          <w:sz w:val="20"/>
          <w:szCs w:val="20"/>
        </w:rPr>
        <w:t>juma</w:t>
      </w:r>
      <w:proofErr w:type="spellEnd"/>
      <w:r>
        <w:rPr>
          <w:rFonts w:ascii="Cambria" w:hAnsi="Cambria" w:cs="Arial"/>
          <w:color w:val="000000"/>
          <w:sz w:val="20"/>
          <w:szCs w:val="20"/>
        </w:rPr>
        <w:t xml:space="preserve"> u </w:t>
      </w:r>
      <w:proofErr w:type="spellStart"/>
      <w:r>
        <w:rPr>
          <w:rFonts w:ascii="Cambria" w:hAnsi="Cambria" w:cs="Arial"/>
          <w:color w:val="000000"/>
          <w:sz w:val="20"/>
          <w:szCs w:val="20"/>
        </w:rPr>
        <w:t>elektronskoj</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formi</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na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rač</w:t>
      </w:r>
      <w:r w:rsidRPr="00EA0077">
        <w:rPr>
          <w:rFonts w:ascii="Cambria" w:hAnsi="Cambria" w:cs="Arial"/>
          <w:color w:val="000000"/>
          <w:sz w:val="20"/>
          <w:szCs w:val="20"/>
        </w:rPr>
        <w:t>unaru</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koji</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posjeduje</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instaliran</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govorni</w:t>
      </w:r>
      <w:proofErr w:type="spellEnd"/>
      <w:r w:rsidRPr="00EA0077">
        <w:rPr>
          <w:rFonts w:ascii="Cambria" w:hAnsi="Cambria" w:cs="Arial"/>
          <w:color w:val="000000"/>
          <w:sz w:val="20"/>
          <w:szCs w:val="20"/>
        </w:rPr>
        <w:t xml:space="preserve"> program, </w:t>
      </w:r>
      <w:proofErr w:type="spellStart"/>
      <w:r w:rsidRPr="00EA0077">
        <w:rPr>
          <w:rFonts w:ascii="Cambria" w:hAnsi="Cambria" w:cs="Arial"/>
          <w:color w:val="000000"/>
          <w:sz w:val="20"/>
          <w:szCs w:val="20"/>
        </w:rPr>
        <w:t>profesori</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i</w:t>
      </w:r>
      <w:proofErr w:type="spellEnd"/>
      <w:r>
        <w:rPr>
          <w:rFonts w:ascii="Cambria" w:hAnsi="Cambria" w:cs="Arial"/>
          <w:color w:val="000000"/>
          <w:sz w:val="20"/>
          <w:szCs w:val="20"/>
        </w:rPr>
        <w:t xml:space="preserve"> ne </w:t>
      </w:r>
      <w:proofErr w:type="spellStart"/>
      <w:r>
        <w:rPr>
          <w:rFonts w:ascii="Cambria" w:hAnsi="Cambria" w:cs="Arial"/>
          <w:color w:val="000000"/>
          <w:sz w:val="20"/>
          <w:szCs w:val="20"/>
        </w:rPr>
        <w:t>pomišljaju</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Situacija</w:t>
      </w:r>
      <w:proofErr w:type="spellEnd"/>
      <w:r>
        <w:rPr>
          <w:rFonts w:ascii="Cambria" w:hAnsi="Cambria" w:cs="Arial"/>
          <w:color w:val="000000"/>
          <w:sz w:val="20"/>
          <w:szCs w:val="20"/>
        </w:rPr>
        <w:t xml:space="preserve"> je </w:t>
      </w:r>
      <w:proofErr w:type="spellStart"/>
      <w:r>
        <w:rPr>
          <w:rFonts w:ascii="Cambria" w:hAnsi="Cambria" w:cs="Arial"/>
          <w:color w:val="000000"/>
          <w:sz w:val="20"/>
          <w:szCs w:val="20"/>
        </w:rPr>
        <w:t>još</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gora</w:t>
      </w:r>
      <w:proofErr w:type="spellEnd"/>
      <w:r w:rsidRPr="00EA0077">
        <w:rPr>
          <w:rFonts w:ascii="Cambria" w:hAnsi="Cambria" w:cs="Arial"/>
          <w:color w:val="000000"/>
          <w:sz w:val="20"/>
          <w:szCs w:val="20"/>
        </w:rPr>
        <w:t xml:space="preserve"> </w:t>
      </w:r>
      <w:proofErr w:type="spellStart"/>
      <w:r>
        <w:rPr>
          <w:rFonts w:ascii="Cambria" w:hAnsi="Cambria" w:cs="Arial"/>
          <w:color w:val="000000"/>
          <w:sz w:val="20"/>
          <w:szCs w:val="20"/>
        </w:rPr>
        <w:t>kada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su</w:t>
      </w:r>
      <w:proofErr w:type="spellEnd"/>
      <w:r>
        <w:rPr>
          <w:rFonts w:ascii="Cambria" w:hAnsi="Cambria" w:cs="Arial"/>
          <w:color w:val="000000"/>
          <w:sz w:val="20"/>
          <w:szCs w:val="20"/>
        </w:rPr>
        <w:t xml:space="preserve"> u </w:t>
      </w:r>
      <w:proofErr w:type="spellStart"/>
      <w:r>
        <w:rPr>
          <w:rFonts w:ascii="Cambria" w:hAnsi="Cambria" w:cs="Arial"/>
          <w:color w:val="000000"/>
          <w:sz w:val="20"/>
          <w:szCs w:val="20"/>
        </w:rPr>
        <w:t>pitanju</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studenti</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sa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ošteć</w:t>
      </w:r>
      <w:r w:rsidRPr="00EA0077">
        <w:rPr>
          <w:rFonts w:ascii="Cambria" w:hAnsi="Cambria" w:cs="Arial"/>
          <w:color w:val="000000"/>
          <w:sz w:val="20"/>
          <w:szCs w:val="20"/>
        </w:rPr>
        <w:t>enj</w:t>
      </w:r>
      <w:r>
        <w:rPr>
          <w:rFonts w:ascii="Cambria" w:hAnsi="Cambria" w:cs="Arial"/>
          <w:color w:val="000000"/>
          <w:sz w:val="20"/>
          <w:szCs w:val="20"/>
        </w:rPr>
        <w:t>em</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sluha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Zbog</w:t>
      </w:r>
      <w:proofErr w:type="spellEnd"/>
      <w:r>
        <w:rPr>
          <w:rFonts w:ascii="Cambria" w:hAnsi="Cambria" w:cs="Arial"/>
          <w:color w:val="000000"/>
          <w:sz w:val="20"/>
          <w:szCs w:val="20"/>
        </w:rPr>
        <w:t xml:space="preserve"> toga </w:t>
      </w:r>
      <w:proofErr w:type="spellStart"/>
      <w:r>
        <w:rPr>
          <w:rFonts w:ascii="Cambria" w:hAnsi="Cambria" w:cs="Arial"/>
          <w:color w:val="000000"/>
          <w:sz w:val="20"/>
          <w:szCs w:val="20"/>
        </w:rPr>
        <w:t>treba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omoguć</w:t>
      </w:r>
      <w:r w:rsidRPr="00EA0077">
        <w:rPr>
          <w:rFonts w:ascii="Cambria" w:hAnsi="Cambria" w:cs="Arial"/>
          <w:color w:val="000000"/>
          <w:sz w:val="20"/>
          <w:szCs w:val="20"/>
        </w:rPr>
        <w:t>iti</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studentima</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sa</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invaliditetom</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polaganje</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ispit</w:t>
      </w:r>
      <w:r>
        <w:rPr>
          <w:rFonts w:ascii="Cambria" w:hAnsi="Cambria" w:cs="Arial"/>
          <w:color w:val="000000"/>
          <w:sz w:val="20"/>
          <w:szCs w:val="20"/>
        </w:rPr>
        <w:t>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na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nač</w:t>
      </w:r>
      <w:r w:rsidRPr="00EA0077">
        <w:rPr>
          <w:rFonts w:ascii="Cambria" w:hAnsi="Cambria" w:cs="Arial"/>
          <w:color w:val="000000"/>
          <w:sz w:val="20"/>
          <w:szCs w:val="20"/>
        </w:rPr>
        <w:t>in</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koji</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njima</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odgovara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jer</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su</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oni</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najkompetentniji</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da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odrede</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adekvatan</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način</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polaganja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ispita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š</w:t>
      </w:r>
      <w:r w:rsidRPr="00EA0077">
        <w:rPr>
          <w:rFonts w:ascii="Cambria" w:hAnsi="Cambria" w:cs="Arial"/>
          <w:color w:val="000000"/>
          <w:sz w:val="20"/>
          <w:szCs w:val="20"/>
        </w:rPr>
        <w:t>to</w:t>
      </w:r>
      <w:proofErr w:type="spellEnd"/>
      <w:r w:rsidRPr="00EA0077">
        <w:rPr>
          <w:rFonts w:ascii="Cambria" w:hAnsi="Cambria" w:cs="Arial"/>
          <w:color w:val="000000"/>
          <w:sz w:val="20"/>
          <w:szCs w:val="20"/>
        </w:rPr>
        <w:t xml:space="preserve"> bi </w:t>
      </w:r>
      <w:proofErr w:type="spellStart"/>
      <w:r>
        <w:rPr>
          <w:rFonts w:ascii="Cambria" w:hAnsi="Cambria" w:cs="Arial"/>
          <w:color w:val="000000"/>
          <w:sz w:val="20"/>
          <w:szCs w:val="20"/>
        </w:rPr>
        <w:t>prije</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svega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podrazumijevalo</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uvažavanje</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njihovog</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miš</w:t>
      </w:r>
      <w:r w:rsidRPr="00EA0077">
        <w:rPr>
          <w:rFonts w:ascii="Cambria" w:hAnsi="Cambria" w:cs="Arial"/>
          <w:color w:val="000000"/>
          <w:sz w:val="20"/>
          <w:szCs w:val="20"/>
        </w:rPr>
        <w:t>ljenja</w:t>
      </w:r>
      <w:proofErr w:type="spellEnd"/>
      <w:r w:rsidRPr="00EA0077">
        <w:rPr>
          <w:rFonts w:ascii="Cambria" w:hAnsi="Cambria" w:cs="Arial"/>
          <w:color w:val="000000"/>
          <w:sz w:val="20"/>
          <w:szCs w:val="20"/>
        </w:rPr>
        <w:t xml:space="preserve"> o </w:t>
      </w:r>
      <w:proofErr w:type="spellStart"/>
      <w:r w:rsidRPr="00EA0077">
        <w:rPr>
          <w:rFonts w:ascii="Cambria" w:hAnsi="Cambria" w:cs="Arial"/>
          <w:color w:val="000000"/>
          <w:sz w:val="20"/>
          <w:szCs w:val="20"/>
        </w:rPr>
        <w:t>ovom</w:t>
      </w:r>
      <w:proofErr w:type="spellEnd"/>
      <w:r w:rsidRPr="00EA0077">
        <w:rPr>
          <w:rFonts w:ascii="Cambria" w:hAnsi="Cambria" w:cs="Arial"/>
          <w:color w:val="000000"/>
          <w:sz w:val="20"/>
          <w:szCs w:val="20"/>
        </w:rPr>
        <w:t xml:space="preserve"> </w:t>
      </w:r>
      <w:proofErr w:type="spellStart"/>
      <w:r w:rsidRPr="00EA0077">
        <w:rPr>
          <w:rFonts w:ascii="Cambria" w:hAnsi="Cambria" w:cs="Arial"/>
          <w:color w:val="000000"/>
          <w:sz w:val="20"/>
          <w:szCs w:val="20"/>
        </w:rPr>
        <w:t>pitanju</w:t>
      </w:r>
      <w:proofErr w:type="spellEnd"/>
      <w:r w:rsidRPr="00EA0077">
        <w:rPr>
          <w:rFonts w:ascii="Cambria" w:hAnsi="Cambria" w:cs="Arial"/>
          <w:color w:val="000000"/>
          <w:sz w:val="20"/>
          <w:szCs w:val="20"/>
        </w:rPr>
        <w:t xml:space="preserve">. </w:t>
      </w:r>
    </w:p>
    <w:p w:rsidR="00693C34" w:rsidRPr="00EA0077" w:rsidRDefault="00693C34" w:rsidP="00693C34">
      <w:pPr>
        <w:pStyle w:val="NormalWeb"/>
        <w:shd w:val="clear" w:color="auto" w:fill="FFFFFF"/>
        <w:jc w:val="both"/>
        <w:rPr>
          <w:rFonts w:ascii="Cambria" w:hAnsi="Cambria" w:cs="Arial"/>
          <w:color w:val="000000"/>
          <w:sz w:val="20"/>
          <w:szCs w:val="20"/>
        </w:rPr>
      </w:pPr>
      <w:proofErr w:type="spellStart"/>
      <w:r>
        <w:rPr>
          <w:rFonts w:ascii="Cambria" w:hAnsi="Cambria" w:cs="Arial"/>
          <w:color w:val="000000"/>
          <w:sz w:val="20"/>
          <w:szCs w:val="20"/>
        </w:rPr>
        <w:t>Formulacija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koja</w:t>
      </w:r>
      <w:proofErr w:type="spellEnd"/>
      <w:r>
        <w:rPr>
          <w:rFonts w:ascii="Cambria" w:hAnsi="Cambria" w:cs="Arial"/>
          <w:color w:val="000000"/>
          <w:sz w:val="20"/>
          <w:szCs w:val="20"/>
        </w:rPr>
        <w:t xml:space="preserve"> je </w:t>
      </w:r>
      <w:proofErr w:type="spellStart"/>
      <w:r>
        <w:rPr>
          <w:rFonts w:ascii="Cambria" w:hAnsi="Cambria" w:cs="Arial"/>
          <w:color w:val="000000"/>
          <w:sz w:val="20"/>
          <w:szCs w:val="20"/>
        </w:rPr>
        <w:t>upotrijebljena</w:t>
      </w:r>
      <w:proofErr w:type="spellEnd"/>
      <w:r>
        <w:rPr>
          <w:rFonts w:ascii="Cambria" w:hAnsi="Cambria" w:cs="Arial"/>
          <w:color w:val="000000"/>
          <w:sz w:val="20"/>
          <w:szCs w:val="20"/>
        </w:rPr>
        <w:t xml:space="preserve"> u </w:t>
      </w:r>
      <w:proofErr w:type="spellStart"/>
      <w:r>
        <w:rPr>
          <w:rFonts w:ascii="Cambria" w:hAnsi="Cambria" w:cs="Arial"/>
          <w:color w:val="000000"/>
          <w:sz w:val="20"/>
          <w:szCs w:val="20"/>
        </w:rPr>
        <w:t>Članu</w:t>
      </w:r>
      <w:proofErr w:type="spellEnd"/>
      <w:r>
        <w:rPr>
          <w:rFonts w:ascii="Cambria" w:hAnsi="Cambria" w:cs="Arial"/>
          <w:color w:val="000000"/>
          <w:sz w:val="20"/>
          <w:szCs w:val="20"/>
        </w:rPr>
        <w:t xml:space="preserve"> 89, St. 5 bi </w:t>
      </w:r>
      <w:proofErr w:type="spellStart"/>
      <w:r>
        <w:rPr>
          <w:rFonts w:ascii="Cambria" w:hAnsi="Cambria" w:cs="Arial"/>
          <w:color w:val="000000"/>
          <w:sz w:val="20"/>
          <w:szCs w:val="20"/>
        </w:rPr>
        <w:t>mogla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stvoriti</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mogućnost</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da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ustanove</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visokog</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obrazovanja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propišu</w:t>
      </w:r>
      <w:proofErr w:type="spellEnd"/>
      <w:r>
        <w:rPr>
          <w:rFonts w:ascii="Cambria" w:hAnsi="Cambria" w:cs="Arial"/>
          <w:color w:val="000000"/>
          <w:sz w:val="20"/>
          <w:szCs w:val="20"/>
        </w:rPr>
        <w:t xml:space="preserve"> u </w:t>
      </w:r>
      <w:proofErr w:type="spellStart"/>
      <w:r>
        <w:rPr>
          <w:rFonts w:ascii="Cambria" w:hAnsi="Cambria" w:cs="Arial"/>
          <w:color w:val="000000"/>
          <w:sz w:val="20"/>
          <w:szCs w:val="20"/>
        </w:rPr>
        <w:t>svojim</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statutima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načine</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na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koje</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polažu</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ispite</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studenti</w:t>
      </w:r>
      <w:proofErr w:type="spellEnd"/>
      <w:r>
        <w:rPr>
          <w:rFonts w:ascii="Cambria" w:hAnsi="Cambria" w:cs="Arial"/>
          <w:color w:val="000000"/>
          <w:sz w:val="20"/>
          <w:szCs w:val="20"/>
        </w:rPr>
        <w:t xml:space="preserve"> s </w:t>
      </w:r>
      <w:proofErr w:type="spellStart"/>
      <w:r>
        <w:rPr>
          <w:rFonts w:ascii="Cambria" w:hAnsi="Cambria" w:cs="Arial"/>
          <w:color w:val="000000"/>
          <w:sz w:val="20"/>
          <w:szCs w:val="20"/>
        </w:rPr>
        <w:t>različitim</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vrstama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invaliditeta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što</w:t>
      </w:r>
      <w:proofErr w:type="spellEnd"/>
      <w:r>
        <w:rPr>
          <w:rFonts w:ascii="Cambria" w:hAnsi="Cambria" w:cs="Arial"/>
          <w:color w:val="000000"/>
          <w:sz w:val="20"/>
          <w:szCs w:val="20"/>
        </w:rPr>
        <w:t xml:space="preserve"> bi </w:t>
      </w:r>
      <w:proofErr w:type="spellStart"/>
      <w:r>
        <w:rPr>
          <w:rFonts w:ascii="Cambria" w:hAnsi="Cambria" w:cs="Arial"/>
          <w:color w:val="000000"/>
          <w:sz w:val="20"/>
          <w:szCs w:val="20"/>
        </w:rPr>
        <w:t>dovelo</w:t>
      </w:r>
      <w:proofErr w:type="spellEnd"/>
      <w:r>
        <w:rPr>
          <w:rFonts w:ascii="Cambria" w:hAnsi="Cambria" w:cs="Arial"/>
          <w:color w:val="000000"/>
          <w:sz w:val="20"/>
          <w:szCs w:val="20"/>
        </w:rPr>
        <w:t xml:space="preserve"> do </w:t>
      </w:r>
      <w:proofErr w:type="spellStart"/>
      <w:r>
        <w:rPr>
          <w:rFonts w:ascii="Cambria" w:hAnsi="Cambria" w:cs="Arial"/>
          <w:color w:val="000000"/>
          <w:sz w:val="20"/>
          <w:szCs w:val="20"/>
        </w:rPr>
        <w:t>legalizacije</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nepoštovanja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volje</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studenata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sa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invaliditetom</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koja</w:t>
      </w:r>
      <w:proofErr w:type="spellEnd"/>
      <w:r>
        <w:rPr>
          <w:rFonts w:ascii="Cambria" w:hAnsi="Cambria" w:cs="Arial"/>
          <w:color w:val="000000"/>
          <w:sz w:val="20"/>
          <w:szCs w:val="20"/>
        </w:rPr>
        <w:t xml:space="preserve"> se </w:t>
      </w:r>
      <w:proofErr w:type="spellStart"/>
      <w:r>
        <w:rPr>
          <w:rFonts w:ascii="Cambria" w:hAnsi="Cambria" w:cs="Arial"/>
          <w:color w:val="000000"/>
          <w:sz w:val="20"/>
          <w:szCs w:val="20"/>
        </w:rPr>
        <w:t>već</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godinama</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dešava</w:t>
      </w:r>
      <w:proofErr w:type="spellEnd"/>
      <w:r>
        <w:rPr>
          <w:rFonts w:ascii="Cambria" w:hAnsi="Cambria" w:cs="Arial"/>
          <w:color w:val="000000"/>
          <w:sz w:val="20"/>
          <w:szCs w:val="20"/>
        </w:rPr>
        <w:t>.</w:t>
      </w:r>
    </w:p>
    <w:p w:rsidR="00693C34" w:rsidRPr="002E43A1" w:rsidRDefault="00693C34" w:rsidP="00693C34">
      <w:pPr>
        <w:rPr>
          <w:rFonts w:ascii="Cambria" w:hAnsi="Cambria"/>
          <w:sz w:val="20"/>
          <w:szCs w:val="20"/>
        </w:rPr>
      </w:pPr>
    </w:p>
    <w:p w:rsidR="00693C34" w:rsidRPr="002E43A1" w:rsidRDefault="00693C34" w:rsidP="00693C34">
      <w:pPr>
        <w:rPr>
          <w:rFonts w:ascii="Cambria" w:hAnsi="Cambria"/>
          <w:sz w:val="20"/>
          <w:szCs w:val="20"/>
        </w:rPr>
      </w:pPr>
    </w:p>
    <w:p w:rsidR="002C7A0B" w:rsidRDefault="002C7A0B" w:rsidP="002C7A0B">
      <w:pPr>
        <w:rPr>
          <w:rFonts w:ascii="Cambria" w:hAnsi="Cambria"/>
          <w:sz w:val="20"/>
          <w:szCs w:val="20"/>
        </w:rPr>
      </w:pPr>
      <w:r w:rsidRPr="00DE1751">
        <w:rPr>
          <w:rFonts w:ascii="Cambria" w:hAnsi="Cambria"/>
          <w:b/>
          <w:sz w:val="20"/>
          <w:szCs w:val="20"/>
        </w:rPr>
        <w:t>Amandman</w:t>
      </w:r>
      <w:r>
        <w:rPr>
          <w:rFonts w:ascii="Cambria" w:hAnsi="Cambria"/>
          <w:b/>
          <w:sz w:val="20"/>
          <w:szCs w:val="20"/>
        </w:rPr>
        <w:t xml:space="preserve"> 6:</w:t>
      </w:r>
    </w:p>
    <w:p w:rsidR="00693C34" w:rsidRPr="002E43A1" w:rsidRDefault="00693C34" w:rsidP="00693C34">
      <w:pPr>
        <w:rPr>
          <w:rFonts w:ascii="Cambria" w:hAnsi="Cambria"/>
          <w:b/>
          <w:sz w:val="20"/>
          <w:szCs w:val="20"/>
        </w:rPr>
      </w:pPr>
    </w:p>
    <w:p w:rsidR="00693C34" w:rsidRPr="002E43A1" w:rsidRDefault="00693C34" w:rsidP="00693C34">
      <w:pPr>
        <w:rPr>
          <w:rFonts w:ascii="Cambria" w:hAnsi="Cambria"/>
          <w:b/>
          <w:sz w:val="20"/>
          <w:szCs w:val="20"/>
        </w:rPr>
      </w:pPr>
      <w:r w:rsidRPr="002E43A1">
        <w:rPr>
          <w:rFonts w:ascii="Cambria" w:hAnsi="Cambria"/>
          <w:b/>
          <w:sz w:val="20"/>
          <w:szCs w:val="20"/>
        </w:rPr>
        <w:t xml:space="preserve">Upis stranih državljana, član </w:t>
      </w:r>
      <w:r>
        <w:rPr>
          <w:rFonts w:ascii="Cambria" w:hAnsi="Cambria"/>
          <w:b/>
          <w:sz w:val="20"/>
          <w:szCs w:val="20"/>
        </w:rPr>
        <w:t>99</w:t>
      </w:r>
    </w:p>
    <w:p w:rsidR="00693C34" w:rsidRPr="002E43A1" w:rsidRDefault="00693C34" w:rsidP="00693C34">
      <w:pPr>
        <w:rPr>
          <w:rFonts w:ascii="Cambria" w:hAnsi="Cambria"/>
          <w:b/>
          <w:sz w:val="20"/>
          <w:szCs w:val="20"/>
        </w:rPr>
      </w:pPr>
    </w:p>
    <w:p w:rsidR="00693C34" w:rsidRPr="00693C34" w:rsidRDefault="00693C34" w:rsidP="00693C34">
      <w:pPr>
        <w:autoSpaceDE w:val="0"/>
        <w:autoSpaceDN w:val="0"/>
        <w:adjustRightInd w:val="0"/>
        <w:jc w:val="both"/>
        <w:rPr>
          <w:rFonts w:ascii="Cambria" w:hAnsi="Cambria"/>
          <w:color w:val="FF0000"/>
          <w:sz w:val="20"/>
          <w:szCs w:val="20"/>
        </w:rPr>
      </w:pPr>
      <w:r w:rsidRPr="00B03C63">
        <w:rPr>
          <w:rFonts w:ascii="Cambria" w:hAnsi="Cambria"/>
          <w:sz w:val="20"/>
          <w:szCs w:val="20"/>
        </w:rPr>
        <w:t xml:space="preserve">Dodati stav 3 </w:t>
      </w:r>
      <w:r>
        <w:rPr>
          <w:rFonts w:ascii="Cambria" w:hAnsi="Cambria"/>
          <w:sz w:val="20"/>
          <w:szCs w:val="20"/>
        </w:rPr>
        <w:t xml:space="preserve">koji </w:t>
      </w:r>
      <w:r w:rsidRPr="00B03C63">
        <w:rPr>
          <w:rFonts w:ascii="Cambria" w:hAnsi="Cambria"/>
          <w:sz w:val="20"/>
          <w:szCs w:val="20"/>
        </w:rPr>
        <w:t>glasi:“</w:t>
      </w:r>
      <w:r w:rsidRPr="00693C34">
        <w:rPr>
          <w:rFonts w:ascii="Cambria" w:hAnsi="Cambria"/>
          <w:color w:val="FF0000"/>
          <w:sz w:val="20"/>
          <w:szCs w:val="20"/>
        </w:rPr>
        <w:t xml:space="preserve">Izuzetno od stava 1 ovog člana kada je strani državljanin  lice s invaliditetom </w:t>
      </w:r>
      <w:r w:rsidRPr="00693C34">
        <w:rPr>
          <w:rFonts w:ascii="Cambria" w:hAnsi="Cambria" w:cs="Garamond"/>
          <w:color w:val="FF0000"/>
          <w:sz w:val="20"/>
          <w:szCs w:val="20"/>
        </w:rPr>
        <w:t>ima pravo upisa i studiranja na studijskim programima u Crnoj Gori pod jednakim uslovima kao crnogorski državljani</w:t>
      </w:r>
      <w:r w:rsidRPr="00693C34">
        <w:rPr>
          <w:rFonts w:ascii="Cambria" w:hAnsi="Cambria"/>
          <w:color w:val="FF0000"/>
          <w:sz w:val="20"/>
          <w:szCs w:val="20"/>
        </w:rPr>
        <w:t>.“</w:t>
      </w:r>
    </w:p>
    <w:p w:rsidR="00693C34" w:rsidRDefault="00693C34" w:rsidP="00693C34">
      <w:pPr>
        <w:jc w:val="both"/>
        <w:rPr>
          <w:rFonts w:ascii="Cambria" w:hAnsi="Cambria"/>
          <w:sz w:val="20"/>
          <w:szCs w:val="20"/>
        </w:rPr>
      </w:pPr>
    </w:p>
    <w:p w:rsidR="00693C34" w:rsidRDefault="00693C34" w:rsidP="00693C34">
      <w:pPr>
        <w:jc w:val="both"/>
        <w:rPr>
          <w:rFonts w:ascii="Cambria" w:hAnsi="Cambria"/>
          <w:color w:val="000000"/>
          <w:sz w:val="20"/>
          <w:szCs w:val="20"/>
        </w:rPr>
      </w:pPr>
      <w:r w:rsidRPr="00317480">
        <w:rPr>
          <w:rFonts w:ascii="Cambria" w:hAnsi="Cambria"/>
          <w:b/>
          <w:sz w:val="20"/>
          <w:szCs w:val="20"/>
        </w:rPr>
        <w:t>Obrazloženje</w:t>
      </w:r>
      <w:r w:rsidRPr="00317480">
        <w:rPr>
          <w:rFonts w:ascii="Cambria" w:hAnsi="Cambria"/>
          <w:sz w:val="20"/>
          <w:szCs w:val="20"/>
        </w:rPr>
        <w:t xml:space="preserve">: </w:t>
      </w:r>
      <w:r w:rsidRPr="00317480">
        <w:rPr>
          <w:rFonts w:ascii="Cambria" w:hAnsi="Cambria"/>
          <w:color w:val="000000"/>
          <w:sz w:val="20"/>
          <w:szCs w:val="20"/>
        </w:rPr>
        <w:t>Crnogorski univerziteti u dosadašnjoj praksi nisu vršili diskriminaciju po osnovu državljanstva, već su stranim državljanima sa invaliditetom obezbjeđivali jednake uslove prilikom upisa (afirmativna akcija) i studiranja (oslobađanje od plaćanja školarine) kao i licima sa invaliditetom koji su crnogorski državljani. Ovo je jedna od aktivnosti koju su fakulteti radili na zahtjev Udruženja mladih sa hendikepom Crne Gore. Stoga, smatramo da nema razloga da se ono što se već godinama sprovodi u praksi, ne unese u tekst Zakona.</w:t>
      </w:r>
    </w:p>
    <w:p w:rsidR="00693C34" w:rsidRDefault="00693C34" w:rsidP="00693C34">
      <w:pPr>
        <w:jc w:val="both"/>
        <w:rPr>
          <w:rFonts w:ascii="Cambria" w:hAnsi="Cambria"/>
          <w:color w:val="000000"/>
          <w:sz w:val="20"/>
          <w:szCs w:val="20"/>
        </w:rPr>
      </w:pPr>
    </w:p>
    <w:p w:rsidR="00693C34" w:rsidRDefault="00693C34" w:rsidP="00693C34">
      <w:pPr>
        <w:jc w:val="both"/>
        <w:rPr>
          <w:rFonts w:ascii="Cambria" w:hAnsi="Cambria"/>
          <w:color w:val="000000"/>
          <w:sz w:val="20"/>
          <w:szCs w:val="20"/>
        </w:rPr>
      </w:pPr>
    </w:p>
    <w:p w:rsidR="002C7A0B" w:rsidRDefault="002C7A0B" w:rsidP="00693C34">
      <w:pPr>
        <w:jc w:val="both"/>
        <w:rPr>
          <w:rFonts w:ascii="Cambria" w:hAnsi="Cambria"/>
          <w:color w:val="000000"/>
          <w:sz w:val="20"/>
          <w:szCs w:val="20"/>
        </w:rPr>
      </w:pPr>
    </w:p>
    <w:p w:rsidR="002C7A0B" w:rsidRDefault="002C7A0B" w:rsidP="00693C34">
      <w:pPr>
        <w:rPr>
          <w:rFonts w:ascii="Cambria" w:hAnsi="Cambria"/>
          <w:b/>
          <w:sz w:val="20"/>
          <w:szCs w:val="20"/>
        </w:rPr>
      </w:pPr>
    </w:p>
    <w:p w:rsidR="002C7A0B" w:rsidRDefault="002C7A0B" w:rsidP="002C7A0B">
      <w:pPr>
        <w:rPr>
          <w:rFonts w:ascii="Cambria" w:hAnsi="Cambria"/>
          <w:sz w:val="20"/>
          <w:szCs w:val="20"/>
        </w:rPr>
      </w:pPr>
      <w:r w:rsidRPr="00DE1751">
        <w:rPr>
          <w:rFonts w:ascii="Cambria" w:hAnsi="Cambria"/>
          <w:b/>
          <w:sz w:val="20"/>
          <w:szCs w:val="20"/>
        </w:rPr>
        <w:t>Amandman</w:t>
      </w:r>
      <w:r>
        <w:rPr>
          <w:rFonts w:ascii="Cambria" w:hAnsi="Cambria"/>
          <w:b/>
          <w:sz w:val="20"/>
          <w:szCs w:val="20"/>
        </w:rPr>
        <w:t xml:space="preserve"> 7</w:t>
      </w:r>
      <w:r>
        <w:rPr>
          <w:rFonts w:ascii="Cambria" w:hAnsi="Cambria"/>
          <w:sz w:val="20"/>
          <w:szCs w:val="20"/>
        </w:rPr>
        <w:t>:</w:t>
      </w:r>
    </w:p>
    <w:p w:rsidR="002C7A0B" w:rsidRDefault="002C7A0B" w:rsidP="00693C34">
      <w:pPr>
        <w:rPr>
          <w:rFonts w:ascii="Cambria" w:hAnsi="Cambria"/>
          <w:b/>
          <w:sz w:val="20"/>
          <w:szCs w:val="20"/>
        </w:rPr>
      </w:pPr>
    </w:p>
    <w:p w:rsidR="00693C34" w:rsidRPr="002E43A1" w:rsidRDefault="00693C34" w:rsidP="00693C34">
      <w:pPr>
        <w:rPr>
          <w:rFonts w:ascii="Cambria" w:hAnsi="Cambria"/>
          <w:b/>
          <w:sz w:val="20"/>
          <w:szCs w:val="20"/>
        </w:rPr>
      </w:pPr>
      <w:r>
        <w:rPr>
          <w:rFonts w:ascii="Cambria" w:hAnsi="Cambria"/>
          <w:b/>
          <w:sz w:val="20"/>
          <w:szCs w:val="20"/>
        </w:rPr>
        <w:lastRenderedPageBreak/>
        <w:t>Prava studenata,  član 102</w:t>
      </w:r>
    </w:p>
    <w:p w:rsidR="00693C34" w:rsidRPr="002E43A1" w:rsidRDefault="00693C34" w:rsidP="00693C34">
      <w:pPr>
        <w:rPr>
          <w:rFonts w:ascii="Cambria" w:hAnsi="Cambria"/>
          <w:b/>
          <w:sz w:val="20"/>
          <w:szCs w:val="20"/>
        </w:rPr>
      </w:pPr>
    </w:p>
    <w:p w:rsidR="00693C34" w:rsidRPr="00693C34" w:rsidRDefault="00693C34" w:rsidP="00693C34">
      <w:pPr>
        <w:jc w:val="both"/>
        <w:rPr>
          <w:rFonts w:ascii="Cambria" w:hAnsi="Cambria"/>
          <w:sz w:val="20"/>
          <w:szCs w:val="20"/>
        </w:rPr>
      </w:pPr>
      <w:r w:rsidRPr="002E43A1">
        <w:rPr>
          <w:rFonts w:ascii="Cambria" w:hAnsi="Cambria"/>
          <w:sz w:val="20"/>
          <w:szCs w:val="20"/>
        </w:rPr>
        <w:t>U</w:t>
      </w:r>
      <w:r>
        <w:rPr>
          <w:rFonts w:ascii="Cambria" w:hAnsi="Cambria"/>
          <w:sz w:val="20"/>
          <w:szCs w:val="20"/>
        </w:rPr>
        <w:t xml:space="preserve"> Stavu 1, Tački 5 </w:t>
      </w:r>
      <w:r w:rsidRPr="002E43A1">
        <w:rPr>
          <w:rFonts w:ascii="Cambria" w:hAnsi="Cambria"/>
          <w:sz w:val="20"/>
          <w:szCs w:val="20"/>
        </w:rPr>
        <w:t>dodati riječi "</w:t>
      </w:r>
      <w:r w:rsidRPr="002E43A1">
        <w:rPr>
          <w:rFonts w:ascii="Cambria" w:hAnsi="Cambria"/>
          <w:color w:val="FF0000"/>
          <w:sz w:val="20"/>
          <w:szCs w:val="20"/>
        </w:rPr>
        <w:t xml:space="preserve"> prilagođene i</w:t>
      </w:r>
      <w:r>
        <w:rPr>
          <w:rFonts w:ascii="Cambria" w:hAnsi="Cambria"/>
          <w:color w:val="FF0000"/>
          <w:sz w:val="20"/>
          <w:szCs w:val="20"/>
        </w:rPr>
        <w:t>ndividualnim potrebama studenta</w:t>
      </w:r>
      <w:r w:rsidRPr="002E43A1">
        <w:rPr>
          <w:rFonts w:ascii="Cambria" w:hAnsi="Cambria"/>
          <w:color w:val="FF0000"/>
          <w:sz w:val="20"/>
          <w:szCs w:val="20"/>
        </w:rPr>
        <w:t>"</w:t>
      </w:r>
      <w:r>
        <w:rPr>
          <w:rFonts w:ascii="Cambria" w:hAnsi="Cambria"/>
          <w:color w:val="FF0000"/>
          <w:sz w:val="20"/>
          <w:szCs w:val="20"/>
        </w:rPr>
        <w:t xml:space="preserve">, </w:t>
      </w:r>
      <w:r w:rsidRPr="00D51876">
        <w:rPr>
          <w:rFonts w:ascii="Cambria" w:hAnsi="Cambria"/>
          <w:color w:val="000000"/>
          <w:sz w:val="20"/>
          <w:szCs w:val="20"/>
        </w:rPr>
        <w:t>tako da glasi</w:t>
      </w:r>
      <w:r>
        <w:rPr>
          <w:rFonts w:ascii="Cambria" w:hAnsi="Cambria"/>
          <w:color w:val="000000"/>
          <w:sz w:val="20"/>
          <w:szCs w:val="20"/>
        </w:rPr>
        <w:t xml:space="preserve">: </w:t>
      </w:r>
      <w:r w:rsidRPr="00693C34">
        <w:rPr>
          <w:rFonts w:ascii="Cambria" w:hAnsi="Cambria"/>
          <w:sz w:val="20"/>
          <w:szCs w:val="20"/>
        </w:rPr>
        <w:t>„da pohađa predavanja, seminare i ostale vidove nastave, prilagođene individualnim potrebama studenta“.</w:t>
      </w:r>
    </w:p>
    <w:p w:rsidR="00693C34" w:rsidRPr="00D51876" w:rsidRDefault="00693C34" w:rsidP="00693C34">
      <w:pPr>
        <w:jc w:val="both"/>
        <w:rPr>
          <w:rFonts w:ascii="Cambria" w:hAnsi="Cambria"/>
          <w:color w:val="FF0000"/>
          <w:sz w:val="20"/>
          <w:szCs w:val="20"/>
        </w:rPr>
      </w:pPr>
    </w:p>
    <w:p w:rsidR="00693C34" w:rsidRDefault="00693C34" w:rsidP="00693C34">
      <w:pPr>
        <w:jc w:val="both"/>
        <w:rPr>
          <w:rFonts w:ascii="Cambria" w:hAnsi="Cambria"/>
          <w:color w:val="FF0000"/>
          <w:sz w:val="20"/>
          <w:szCs w:val="20"/>
        </w:rPr>
      </w:pPr>
    </w:p>
    <w:p w:rsidR="00693C34" w:rsidRPr="00C962B3" w:rsidRDefault="00693C34" w:rsidP="00693C34">
      <w:pPr>
        <w:jc w:val="both"/>
        <w:rPr>
          <w:rFonts w:ascii="Cambria" w:hAnsi="Cambria"/>
          <w:color w:val="000000"/>
          <w:sz w:val="20"/>
          <w:szCs w:val="20"/>
        </w:rPr>
      </w:pPr>
      <w:r w:rsidRPr="0065404A">
        <w:rPr>
          <w:rFonts w:ascii="Cambria" w:hAnsi="Cambria"/>
          <w:b/>
          <w:sz w:val="20"/>
          <w:szCs w:val="20"/>
        </w:rPr>
        <w:t>Obrazloženje</w:t>
      </w:r>
      <w:r w:rsidRPr="0065404A">
        <w:rPr>
          <w:rFonts w:ascii="Cambria" w:hAnsi="Cambria"/>
          <w:sz w:val="20"/>
          <w:szCs w:val="20"/>
        </w:rPr>
        <w:t>:</w:t>
      </w:r>
      <w:r>
        <w:rPr>
          <w:rFonts w:ascii="Cambria" w:hAnsi="Cambria"/>
          <w:sz w:val="20"/>
          <w:szCs w:val="20"/>
        </w:rPr>
        <w:t xml:space="preserve"> </w:t>
      </w:r>
      <w:r w:rsidRPr="00C962B3">
        <w:rPr>
          <w:rFonts w:ascii="Cambria" w:hAnsi="Cambria"/>
          <w:color w:val="000000"/>
          <w:sz w:val="20"/>
          <w:szCs w:val="20"/>
        </w:rPr>
        <w:t>Ovakva zakonska formulacija bi obavezala ustanove visokog obrazovanja da u svojim statutima i drugim opštim aktima propišu</w:t>
      </w:r>
      <w:r>
        <w:rPr>
          <w:rFonts w:ascii="Cambria" w:hAnsi="Cambria"/>
          <w:color w:val="000000"/>
          <w:sz w:val="20"/>
          <w:szCs w:val="20"/>
        </w:rPr>
        <w:t xml:space="preserve"> konkretne mjere da </w:t>
      </w:r>
      <w:r w:rsidRPr="00C962B3">
        <w:rPr>
          <w:rFonts w:ascii="Cambria" w:hAnsi="Cambria"/>
          <w:color w:val="000000"/>
          <w:sz w:val="20"/>
          <w:szCs w:val="20"/>
        </w:rPr>
        <w:t xml:space="preserve">bi se predavanja, seminari </w:t>
      </w:r>
      <w:r>
        <w:rPr>
          <w:rFonts w:ascii="Cambria" w:hAnsi="Cambria"/>
          <w:color w:val="000000"/>
          <w:sz w:val="20"/>
          <w:szCs w:val="20"/>
        </w:rPr>
        <w:t xml:space="preserve">i drugi vidovi nastave </w:t>
      </w:r>
      <w:r w:rsidRPr="00C962B3">
        <w:rPr>
          <w:rFonts w:ascii="Cambria" w:hAnsi="Cambria"/>
          <w:color w:val="000000"/>
          <w:sz w:val="20"/>
          <w:szCs w:val="20"/>
        </w:rPr>
        <w:t>učinili pristupačnim svakom studentu, a posebno studentima sa invaliditetom.</w:t>
      </w:r>
      <w:r>
        <w:rPr>
          <w:rFonts w:ascii="Cambria" w:hAnsi="Cambria"/>
          <w:color w:val="000000"/>
          <w:sz w:val="20"/>
          <w:szCs w:val="20"/>
        </w:rPr>
        <w:t xml:space="preserve"> </w:t>
      </w:r>
    </w:p>
    <w:p w:rsidR="00693C34" w:rsidRPr="002E43A1" w:rsidRDefault="00693C34" w:rsidP="00693C34">
      <w:pPr>
        <w:jc w:val="both"/>
        <w:rPr>
          <w:rFonts w:ascii="Cambria" w:hAnsi="Cambria"/>
          <w:sz w:val="20"/>
          <w:szCs w:val="20"/>
        </w:rPr>
      </w:pPr>
    </w:p>
    <w:p w:rsidR="00693C34" w:rsidRDefault="00693C34" w:rsidP="00693C34">
      <w:pPr>
        <w:rPr>
          <w:rFonts w:ascii="Cambria" w:hAnsi="Cambria"/>
          <w:sz w:val="20"/>
          <w:szCs w:val="20"/>
        </w:rPr>
      </w:pPr>
    </w:p>
    <w:p w:rsidR="002C7A0B" w:rsidRDefault="002C7A0B" w:rsidP="00693C34">
      <w:pPr>
        <w:rPr>
          <w:rFonts w:ascii="Cambria" w:hAnsi="Cambria"/>
          <w:sz w:val="20"/>
          <w:szCs w:val="20"/>
        </w:rPr>
      </w:pPr>
    </w:p>
    <w:p w:rsidR="002C7A0B" w:rsidRPr="002E43A1" w:rsidRDefault="002C7A0B" w:rsidP="00693C34">
      <w:pPr>
        <w:rPr>
          <w:rFonts w:ascii="Cambria" w:hAnsi="Cambria"/>
          <w:sz w:val="20"/>
          <w:szCs w:val="20"/>
        </w:rPr>
      </w:pPr>
    </w:p>
    <w:p w:rsidR="002C7A0B" w:rsidRDefault="002C7A0B" w:rsidP="002C7A0B">
      <w:pPr>
        <w:rPr>
          <w:rFonts w:ascii="Cambria" w:hAnsi="Cambria"/>
          <w:sz w:val="20"/>
          <w:szCs w:val="20"/>
        </w:rPr>
      </w:pPr>
      <w:r w:rsidRPr="00DE1751">
        <w:rPr>
          <w:rFonts w:ascii="Cambria" w:hAnsi="Cambria"/>
          <w:b/>
          <w:sz w:val="20"/>
          <w:szCs w:val="20"/>
        </w:rPr>
        <w:t>Amandman</w:t>
      </w:r>
      <w:r>
        <w:rPr>
          <w:rFonts w:ascii="Cambria" w:hAnsi="Cambria"/>
          <w:b/>
          <w:sz w:val="20"/>
          <w:szCs w:val="20"/>
        </w:rPr>
        <w:t xml:space="preserve"> 8</w:t>
      </w:r>
      <w:r>
        <w:rPr>
          <w:rFonts w:ascii="Cambria" w:hAnsi="Cambria"/>
          <w:sz w:val="20"/>
          <w:szCs w:val="20"/>
        </w:rPr>
        <w:t>:</w:t>
      </w:r>
    </w:p>
    <w:p w:rsidR="00693C34" w:rsidRPr="002E43A1" w:rsidRDefault="00693C34" w:rsidP="00693C34">
      <w:pPr>
        <w:rPr>
          <w:rFonts w:ascii="Cambria" w:hAnsi="Cambria"/>
          <w:sz w:val="20"/>
          <w:szCs w:val="20"/>
        </w:rPr>
      </w:pPr>
    </w:p>
    <w:p w:rsidR="00693C34" w:rsidRDefault="00693C34" w:rsidP="00693C34">
      <w:pPr>
        <w:rPr>
          <w:rFonts w:ascii="Cambria" w:hAnsi="Cambria"/>
          <w:b/>
          <w:sz w:val="20"/>
          <w:szCs w:val="20"/>
        </w:rPr>
      </w:pPr>
      <w:r>
        <w:rPr>
          <w:rFonts w:ascii="Cambria" w:hAnsi="Cambria"/>
          <w:b/>
          <w:sz w:val="20"/>
          <w:szCs w:val="20"/>
        </w:rPr>
        <w:t>Kazne za prekršaje, član 116</w:t>
      </w:r>
    </w:p>
    <w:p w:rsidR="00693C34" w:rsidRDefault="00693C34" w:rsidP="00693C34">
      <w:pPr>
        <w:rPr>
          <w:rFonts w:ascii="Cambria" w:hAnsi="Cambria"/>
          <w:b/>
          <w:sz w:val="20"/>
          <w:szCs w:val="20"/>
        </w:rPr>
      </w:pPr>
    </w:p>
    <w:p w:rsidR="00693C34" w:rsidRDefault="00693C34" w:rsidP="00693C34">
      <w:pPr>
        <w:rPr>
          <w:rFonts w:ascii="Cambria" w:hAnsi="Cambria"/>
          <w:b/>
          <w:sz w:val="20"/>
          <w:szCs w:val="20"/>
        </w:rPr>
      </w:pPr>
      <w:r w:rsidRPr="00DE1751">
        <w:rPr>
          <w:rFonts w:ascii="Cambria" w:hAnsi="Cambria"/>
          <w:b/>
          <w:sz w:val="20"/>
          <w:szCs w:val="20"/>
        </w:rPr>
        <w:t>Amandman</w:t>
      </w:r>
      <w:r>
        <w:rPr>
          <w:rFonts w:ascii="Cambria" w:hAnsi="Cambria"/>
          <w:sz w:val="20"/>
          <w:szCs w:val="20"/>
        </w:rPr>
        <w:t xml:space="preserve">: </w:t>
      </w:r>
      <w:r>
        <w:rPr>
          <w:rFonts w:ascii="Cambria" w:hAnsi="Cambria"/>
          <w:b/>
          <w:sz w:val="20"/>
          <w:szCs w:val="20"/>
        </w:rPr>
        <w:t>U stavu 1 dodati tačke koje glase:</w:t>
      </w:r>
    </w:p>
    <w:p w:rsidR="00693C34" w:rsidRDefault="00693C34" w:rsidP="00693C34">
      <w:pPr>
        <w:rPr>
          <w:rFonts w:ascii="Cambria" w:hAnsi="Cambria"/>
          <w:b/>
          <w:sz w:val="20"/>
          <w:szCs w:val="20"/>
        </w:rPr>
      </w:pPr>
    </w:p>
    <w:p w:rsidR="00693C34" w:rsidRPr="00952A14" w:rsidRDefault="00693C34" w:rsidP="00693C34">
      <w:pPr>
        <w:jc w:val="both"/>
        <w:rPr>
          <w:rFonts w:ascii="Cambria" w:hAnsi="Cambria"/>
          <w:color w:val="FF0000"/>
          <w:sz w:val="20"/>
          <w:szCs w:val="20"/>
        </w:rPr>
      </w:pPr>
      <w:r w:rsidRPr="00952A14">
        <w:rPr>
          <w:rFonts w:ascii="Cambria" w:hAnsi="Cambria"/>
          <w:color w:val="FF0000"/>
          <w:sz w:val="20"/>
          <w:szCs w:val="20"/>
        </w:rPr>
        <w:t xml:space="preserve"> -„Ograničava pristup visokom obrazovanju suprotno članu 5 ovog zakona“.</w:t>
      </w:r>
    </w:p>
    <w:p w:rsidR="00693C34" w:rsidRPr="00617C99" w:rsidRDefault="00693C34" w:rsidP="00693C34">
      <w:pPr>
        <w:jc w:val="both"/>
        <w:rPr>
          <w:rFonts w:ascii="Cambria" w:hAnsi="Cambria"/>
          <w:color w:val="000000"/>
          <w:sz w:val="20"/>
          <w:szCs w:val="20"/>
        </w:rPr>
      </w:pPr>
    </w:p>
    <w:p w:rsidR="00693C34" w:rsidRPr="00952A14" w:rsidRDefault="00693C34" w:rsidP="00693C34">
      <w:pPr>
        <w:jc w:val="both"/>
        <w:rPr>
          <w:rFonts w:ascii="Cambria" w:hAnsi="Cambria"/>
          <w:color w:val="FF0000"/>
          <w:sz w:val="20"/>
          <w:szCs w:val="20"/>
        </w:rPr>
      </w:pPr>
      <w:r w:rsidRPr="00952A14">
        <w:rPr>
          <w:rFonts w:ascii="Cambria" w:hAnsi="Cambria"/>
          <w:color w:val="FF0000"/>
          <w:sz w:val="20"/>
          <w:szCs w:val="20"/>
        </w:rPr>
        <w:t>- „Vrši ispit na način suprotno članu 89 ov</w:t>
      </w:r>
      <w:r>
        <w:rPr>
          <w:rFonts w:ascii="Cambria" w:hAnsi="Cambria"/>
          <w:color w:val="FF0000"/>
          <w:sz w:val="20"/>
          <w:szCs w:val="20"/>
        </w:rPr>
        <w:t>o</w:t>
      </w:r>
      <w:r w:rsidRPr="00952A14">
        <w:rPr>
          <w:rFonts w:ascii="Cambria" w:hAnsi="Cambria"/>
          <w:color w:val="FF0000"/>
          <w:sz w:val="20"/>
          <w:szCs w:val="20"/>
        </w:rPr>
        <w:t>g zakona“.</w:t>
      </w:r>
    </w:p>
    <w:p w:rsidR="00693C34" w:rsidRDefault="00693C34" w:rsidP="00693C34">
      <w:pPr>
        <w:jc w:val="both"/>
        <w:rPr>
          <w:rFonts w:ascii="Cambria" w:hAnsi="Cambria"/>
          <w:color w:val="FF0000"/>
          <w:sz w:val="20"/>
          <w:szCs w:val="20"/>
        </w:rPr>
      </w:pPr>
    </w:p>
    <w:p w:rsidR="00693C34" w:rsidRPr="00952A14" w:rsidRDefault="00693C34" w:rsidP="00693C34">
      <w:pPr>
        <w:jc w:val="both"/>
        <w:rPr>
          <w:rFonts w:ascii="Cambria" w:hAnsi="Cambria"/>
          <w:color w:val="FF0000"/>
          <w:sz w:val="20"/>
          <w:szCs w:val="20"/>
        </w:rPr>
      </w:pPr>
      <w:r w:rsidRPr="00952A14">
        <w:rPr>
          <w:rFonts w:ascii="Cambria" w:hAnsi="Cambria"/>
          <w:color w:val="FF0000"/>
          <w:sz w:val="20"/>
          <w:szCs w:val="20"/>
        </w:rPr>
        <w:t>-“ Krši prava studenata iz člana 102 ovog zakona“</w:t>
      </w:r>
    </w:p>
    <w:p w:rsidR="00693C34" w:rsidRDefault="00693C34" w:rsidP="00693C34">
      <w:pPr>
        <w:jc w:val="both"/>
        <w:rPr>
          <w:rFonts w:ascii="Cambria" w:hAnsi="Cambria"/>
          <w:color w:val="FF0000"/>
          <w:sz w:val="20"/>
          <w:szCs w:val="20"/>
        </w:rPr>
      </w:pPr>
    </w:p>
    <w:p w:rsidR="00693C34" w:rsidRPr="002E43A1" w:rsidRDefault="00693C34" w:rsidP="00693C34">
      <w:pPr>
        <w:jc w:val="both"/>
        <w:rPr>
          <w:rFonts w:ascii="Cambria" w:hAnsi="Cambria"/>
          <w:sz w:val="20"/>
          <w:szCs w:val="20"/>
        </w:rPr>
      </w:pPr>
      <w:r w:rsidRPr="0084545C">
        <w:rPr>
          <w:rFonts w:ascii="Cambria" w:hAnsi="Cambria"/>
          <w:color w:val="000000"/>
          <w:sz w:val="20"/>
          <w:szCs w:val="20"/>
        </w:rPr>
        <w:t xml:space="preserve">U stavu 1 preformulisati tačku 10, tako da glasi:“ </w:t>
      </w:r>
      <w:r w:rsidRPr="002E43A1">
        <w:rPr>
          <w:rFonts w:ascii="Cambria" w:hAnsi="Cambria"/>
          <w:color w:val="FF0000"/>
          <w:sz w:val="20"/>
          <w:szCs w:val="20"/>
        </w:rPr>
        <w:t>Upisuje studente suprotno čl.</w:t>
      </w:r>
      <w:r>
        <w:rPr>
          <w:rFonts w:ascii="Cambria" w:hAnsi="Cambria"/>
          <w:color w:val="FF0000"/>
          <w:sz w:val="20"/>
          <w:szCs w:val="20"/>
        </w:rPr>
        <w:t xml:space="preserve"> </w:t>
      </w:r>
      <w:r w:rsidRPr="002E43A1">
        <w:rPr>
          <w:rFonts w:ascii="Cambria" w:hAnsi="Cambria"/>
          <w:color w:val="FF0000"/>
          <w:sz w:val="20"/>
          <w:szCs w:val="20"/>
        </w:rPr>
        <w:t>9</w:t>
      </w:r>
      <w:r>
        <w:rPr>
          <w:rFonts w:ascii="Cambria" w:hAnsi="Cambria"/>
          <w:color w:val="FF0000"/>
          <w:sz w:val="20"/>
          <w:szCs w:val="20"/>
        </w:rPr>
        <w:t>2</w:t>
      </w:r>
      <w:r w:rsidRPr="002E43A1">
        <w:rPr>
          <w:rFonts w:ascii="Cambria" w:hAnsi="Cambria"/>
          <w:color w:val="FF0000"/>
          <w:sz w:val="20"/>
          <w:szCs w:val="20"/>
        </w:rPr>
        <w:t>, 9</w:t>
      </w:r>
      <w:r>
        <w:rPr>
          <w:rFonts w:ascii="Cambria" w:hAnsi="Cambria"/>
          <w:color w:val="FF0000"/>
          <w:sz w:val="20"/>
          <w:szCs w:val="20"/>
        </w:rPr>
        <w:t xml:space="preserve">3 </w:t>
      </w:r>
      <w:r w:rsidRPr="002E43A1">
        <w:rPr>
          <w:rFonts w:ascii="Cambria" w:hAnsi="Cambria"/>
          <w:color w:val="FF0000"/>
          <w:sz w:val="20"/>
          <w:szCs w:val="20"/>
        </w:rPr>
        <w:t xml:space="preserve"> i </w:t>
      </w:r>
      <w:r>
        <w:rPr>
          <w:rFonts w:ascii="Cambria" w:hAnsi="Cambria"/>
          <w:color w:val="FF0000"/>
          <w:sz w:val="20"/>
          <w:szCs w:val="20"/>
        </w:rPr>
        <w:t>99</w:t>
      </w:r>
      <w:r w:rsidRPr="002E43A1">
        <w:rPr>
          <w:rFonts w:ascii="Cambria" w:hAnsi="Cambria"/>
          <w:color w:val="FF0000"/>
          <w:sz w:val="20"/>
          <w:szCs w:val="20"/>
        </w:rPr>
        <w:t xml:space="preserve"> ovog zakona</w:t>
      </w:r>
      <w:r w:rsidRPr="002E43A1">
        <w:rPr>
          <w:rFonts w:ascii="Cambria" w:hAnsi="Cambria"/>
          <w:sz w:val="20"/>
          <w:szCs w:val="20"/>
        </w:rPr>
        <w:t>.“</w:t>
      </w:r>
    </w:p>
    <w:p w:rsidR="00693C34" w:rsidRPr="002E43A1" w:rsidRDefault="00693C34" w:rsidP="00693C34">
      <w:pPr>
        <w:jc w:val="both"/>
        <w:rPr>
          <w:rFonts w:ascii="Cambria" w:hAnsi="Cambria"/>
          <w:sz w:val="20"/>
          <w:szCs w:val="20"/>
        </w:rPr>
      </w:pPr>
    </w:p>
    <w:p w:rsidR="00693C34" w:rsidRDefault="00693C34" w:rsidP="00693C34">
      <w:pPr>
        <w:jc w:val="both"/>
        <w:rPr>
          <w:rFonts w:ascii="Cambria" w:hAnsi="Cambria"/>
          <w:color w:val="000000"/>
          <w:sz w:val="20"/>
          <w:szCs w:val="20"/>
        </w:rPr>
      </w:pPr>
    </w:p>
    <w:p w:rsidR="00693C34" w:rsidRPr="0084545C" w:rsidRDefault="00693C34" w:rsidP="00693C34">
      <w:pPr>
        <w:jc w:val="both"/>
        <w:rPr>
          <w:rFonts w:ascii="Cambria" w:hAnsi="Cambria"/>
          <w:color w:val="000000"/>
          <w:sz w:val="20"/>
          <w:szCs w:val="20"/>
        </w:rPr>
      </w:pPr>
      <w:r w:rsidRPr="0065404A">
        <w:rPr>
          <w:rFonts w:ascii="Cambria" w:hAnsi="Cambria"/>
          <w:b/>
          <w:sz w:val="20"/>
          <w:szCs w:val="20"/>
        </w:rPr>
        <w:t>Obrazloženje</w:t>
      </w:r>
      <w:r w:rsidRPr="0065404A">
        <w:rPr>
          <w:rFonts w:ascii="Cambria" w:hAnsi="Cambria"/>
          <w:sz w:val="20"/>
          <w:szCs w:val="20"/>
        </w:rPr>
        <w:t>:</w:t>
      </w:r>
      <w:r>
        <w:rPr>
          <w:rFonts w:ascii="Cambria" w:hAnsi="Cambria"/>
          <w:sz w:val="20"/>
          <w:szCs w:val="20"/>
        </w:rPr>
        <w:t xml:space="preserve"> </w:t>
      </w:r>
      <w:r>
        <w:rPr>
          <w:rFonts w:ascii="Cambria" w:hAnsi="Cambria"/>
          <w:color w:val="000000"/>
          <w:sz w:val="20"/>
          <w:szCs w:val="20"/>
        </w:rPr>
        <w:t>Ograničavanje pristupa visokom obrazovanju po bilo kom od navedenih osnova u Članu 5 predstavlja diskriminaciju koju, pošto je već zabranjena ovim zakonom, treba i sankcionisati, da ova zabranjujuća norma ne bi ostala samo deklarativnog karaktera.</w:t>
      </w:r>
    </w:p>
    <w:p w:rsidR="00693C34" w:rsidRDefault="00693C34" w:rsidP="00693C34">
      <w:pPr>
        <w:jc w:val="both"/>
        <w:rPr>
          <w:rFonts w:ascii="Cambria" w:hAnsi="Cambria"/>
          <w:color w:val="000000"/>
          <w:sz w:val="20"/>
          <w:szCs w:val="20"/>
        </w:rPr>
      </w:pPr>
      <w:r>
        <w:rPr>
          <w:rFonts w:ascii="Cambria" w:hAnsi="Cambria"/>
          <w:color w:val="000000"/>
          <w:sz w:val="20"/>
          <w:szCs w:val="20"/>
        </w:rPr>
        <w:t>Veoma je važno propisati kaznenu odredbu i za vršenje ispita na način suprotno ovom zakonu kako bi se zagarantovalo poštovanje ovih normi koje propisuju osnovne preduslove za jednakost studenata u ovim procedurama i objektivno ocjenjivanje.</w:t>
      </w:r>
    </w:p>
    <w:p w:rsidR="00693C34" w:rsidRDefault="00693C34" w:rsidP="00693C34">
      <w:pPr>
        <w:jc w:val="both"/>
        <w:rPr>
          <w:rFonts w:ascii="Cambria" w:hAnsi="Cambria"/>
          <w:sz w:val="20"/>
          <w:szCs w:val="20"/>
        </w:rPr>
      </w:pPr>
      <w:r>
        <w:rPr>
          <w:rFonts w:ascii="Cambria" w:hAnsi="Cambria"/>
          <w:sz w:val="20"/>
          <w:szCs w:val="20"/>
        </w:rPr>
        <w:t>Takođe, kao garanciju nepovredivosti prava studenata, kao jedne od najvažnijih materija koje reguliše ovaj zakon, treba propisati kaznenu odredbu i za kršenje Člana 102 koji reguliše ovu oblast.</w:t>
      </w:r>
    </w:p>
    <w:p w:rsidR="00693C34" w:rsidRPr="0065404A" w:rsidRDefault="00693C34" w:rsidP="00693C34">
      <w:pPr>
        <w:jc w:val="both"/>
        <w:rPr>
          <w:rFonts w:ascii="Cambria" w:hAnsi="Cambria"/>
          <w:color w:val="000000"/>
          <w:sz w:val="20"/>
          <w:szCs w:val="20"/>
        </w:rPr>
      </w:pPr>
      <w:r>
        <w:rPr>
          <w:rFonts w:ascii="Cambria" w:hAnsi="Cambria"/>
          <w:sz w:val="20"/>
          <w:szCs w:val="20"/>
        </w:rPr>
        <w:t>U Stavu 1, Tač. 10 neophodno je sankcionisati i upis na specijalističke studije i upis stranih državljana suprotno ovom zakonu, a ne samo upis na osnovne studije.</w:t>
      </w:r>
    </w:p>
    <w:p w:rsidR="003F6CE9" w:rsidRPr="00911C49" w:rsidRDefault="003F6CE9" w:rsidP="00693C34">
      <w:pPr>
        <w:tabs>
          <w:tab w:val="left" w:pos="9498"/>
        </w:tabs>
        <w:jc w:val="center"/>
      </w:pPr>
    </w:p>
    <w:sectPr w:rsidR="003F6CE9" w:rsidRPr="00911C49" w:rsidSect="002C7A0B">
      <w:headerReference w:type="default" r:id="rId8"/>
      <w:pgSz w:w="11907" w:h="16840" w:code="9"/>
      <w:pgMar w:top="18" w:right="851" w:bottom="1079" w:left="1701" w:header="141"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A92" w:rsidRDefault="00B20A92">
      <w:r>
        <w:separator/>
      </w:r>
    </w:p>
  </w:endnote>
  <w:endnote w:type="continuationSeparator" w:id="1">
    <w:p w:rsidR="00B20A92" w:rsidRDefault="00B20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Swiss721BT-LightCondense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A92" w:rsidRDefault="00B20A92">
      <w:r>
        <w:separator/>
      </w:r>
    </w:p>
  </w:footnote>
  <w:footnote w:type="continuationSeparator" w:id="1">
    <w:p w:rsidR="00B20A92" w:rsidRDefault="00B20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0B" w:rsidRDefault="002C7A0B">
    <w:pPr>
      <w:pStyle w:val="Header"/>
    </w:pPr>
    <w:r w:rsidRPr="002C7A0B">
      <w:rPr>
        <w:lang w:val="en-US"/>
      </w:rPr>
      <w:drawing>
        <wp:inline distT="0" distB="0" distL="0" distR="0">
          <wp:extent cx="1257300" cy="995577"/>
          <wp:effectExtent l="19050" t="0" r="0" b="0"/>
          <wp:docPr id="4" name="Picture 1" descr="logo UMHC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HCG (1)"/>
                  <pic:cNvPicPr>
                    <a:picLocks noChangeAspect="1" noChangeArrowheads="1"/>
                  </pic:cNvPicPr>
                </pic:nvPicPr>
                <pic:blipFill>
                  <a:blip r:embed="rId1"/>
                  <a:srcRect/>
                  <a:stretch>
                    <a:fillRect/>
                  </a:stretch>
                </pic:blipFill>
                <pic:spPr bwMode="auto">
                  <a:xfrm>
                    <a:off x="0" y="0"/>
                    <a:ext cx="1259939" cy="997667"/>
                  </a:xfrm>
                  <a:prstGeom prst="rect">
                    <a:avLst/>
                  </a:prstGeom>
                  <a:noFill/>
                  <a:ln w="9525">
                    <a:noFill/>
                    <a:miter lim="800000"/>
                    <a:headEnd/>
                    <a:tailEnd/>
                  </a:ln>
                </pic:spPr>
              </pic:pic>
            </a:graphicData>
          </a:graphic>
        </wp:inline>
      </w:drawing>
    </w:r>
    <w:r w:rsidR="00A508CB" w:rsidRPr="00A508CB">
      <w:rPr>
        <w:rFonts w:asciiTheme="majorHAnsi" w:eastAsiaTheme="majorEastAsia" w:hAnsiTheme="majorHAnsi" w:cstheme="majorBidi"/>
        <w:lang w:eastAsia="zh-TW"/>
      </w:rPr>
      <w:pict>
        <v:shapetype id="_x0000_t202" coordsize="21600,21600" o:spt="202" path="m,l,21600r21600,l21600,xe">
          <v:stroke joinstyle="miter"/>
          <v:path gradientshapeok="t" o:connecttype="rect"/>
        </v:shapetype>
        <v:shape id="_x0000_s14343"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14343;mso-fit-shape-to-text:t" inset=",0,,0">
            <w:txbxContent>
              <w:p w:rsidR="002C7A0B" w:rsidRDefault="002C7A0B">
                <w:pPr>
                  <w:jc w:val="right"/>
                </w:pPr>
                <w:r>
                  <w:t>site: www.umhcg.me</w:t>
                </w:r>
              </w:p>
              <w:p w:rsidR="002C7A0B" w:rsidRPr="002C7A0B" w:rsidRDefault="002C7A0B">
                <w:pPr>
                  <w:jc w:val="right"/>
                </w:pPr>
                <w:r>
                  <w:t>www.disabilityinfo.me</w:t>
                </w:r>
              </w:p>
            </w:txbxContent>
          </v:textbox>
          <w10:wrap anchorx="margin" anchory="margin"/>
        </v:shape>
      </w:pict>
    </w:r>
    <w:r w:rsidR="00A508CB" w:rsidRPr="00A508CB">
      <w:rPr>
        <w:rFonts w:asciiTheme="majorHAnsi" w:eastAsiaTheme="majorEastAsia" w:hAnsiTheme="majorHAnsi" w:cstheme="majorBidi"/>
        <w:lang w:eastAsia="zh-TW"/>
      </w:rPr>
      <w:pict>
        <v:shape id="_x0000_s14342" type="#_x0000_t202" style="position:absolute;margin-left:5080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next-textbox:#_x0000_s14342;mso-fit-shape-to-text:t" inset=",0,,0">
            <w:txbxContent>
              <w:p w:rsidR="002C7A0B" w:rsidRDefault="00A508CB">
                <w:pPr>
                  <w:rPr>
                    <w:color w:val="FFFFFF" w:themeColor="background1"/>
                  </w:rPr>
                </w:pPr>
                <w:fldSimple w:instr=" PAGE   \* MERGEFORMAT ">
                  <w:r w:rsidR="00DA04F7" w:rsidRPr="00DA04F7">
                    <w:rPr>
                      <w:color w:val="FFFFFF" w:themeColor="background1"/>
                    </w:rPr>
                    <w:t>3</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C13F4"/>
    <w:multiLevelType w:val="hybridMultilevel"/>
    <w:tmpl w:val="5C3264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20"/>
  <w:characterSpacingControl w:val="doNotCompress"/>
  <w:hdrShapeDefaults>
    <o:shapedefaults v:ext="edit" spidmax="14345"/>
    <o:shapelayout v:ext="edit">
      <o:idmap v:ext="edit" data="14"/>
    </o:shapelayout>
  </w:hdrShapeDefaults>
  <w:footnotePr>
    <w:footnote w:id="0"/>
    <w:footnote w:id="1"/>
  </w:footnotePr>
  <w:endnotePr>
    <w:endnote w:id="0"/>
    <w:endnote w:id="1"/>
  </w:endnotePr>
  <w:compat/>
  <w:rsids>
    <w:rsidRoot w:val="00B36018"/>
    <w:rsid w:val="00002094"/>
    <w:rsid w:val="00043F05"/>
    <w:rsid w:val="0004494D"/>
    <w:rsid w:val="000650A9"/>
    <w:rsid w:val="000D7750"/>
    <w:rsid w:val="000E22EE"/>
    <w:rsid w:val="001200EE"/>
    <w:rsid w:val="00197A5E"/>
    <w:rsid w:val="001F5131"/>
    <w:rsid w:val="002060AE"/>
    <w:rsid w:val="00251AD0"/>
    <w:rsid w:val="002676E9"/>
    <w:rsid w:val="00295BBF"/>
    <w:rsid w:val="002C7A0B"/>
    <w:rsid w:val="003D4E10"/>
    <w:rsid w:val="003E19C7"/>
    <w:rsid w:val="003F6CE9"/>
    <w:rsid w:val="0042351D"/>
    <w:rsid w:val="00434F2A"/>
    <w:rsid w:val="0045490F"/>
    <w:rsid w:val="0047605C"/>
    <w:rsid w:val="00481C83"/>
    <w:rsid w:val="00610AE8"/>
    <w:rsid w:val="0065138B"/>
    <w:rsid w:val="00693C34"/>
    <w:rsid w:val="006B64CB"/>
    <w:rsid w:val="006E0B9E"/>
    <w:rsid w:val="00764349"/>
    <w:rsid w:val="007B1723"/>
    <w:rsid w:val="008136D1"/>
    <w:rsid w:val="008B753F"/>
    <w:rsid w:val="008F3615"/>
    <w:rsid w:val="0090615A"/>
    <w:rsid w:val="00911C49"/>
    <w:rsid w:val="0095072D"/>
    <w:rsid w:val="0097473F"/>
    <w:rsid w:val="009B65B5"/>
    <w:rsid w:val="009D5E53"/>
    <w:rsid w:val="00A20F63"/>
    <w:rsid w:val="00A43F46"/>
    <w:rsid w:val="00A508CB"/>
    <w:rsid w:val="00A72EE3"/>
    <w:rsid w:val="00AE257E"/>
    <w:rsid w:val="00B102BF"/>
    <w:rsid w:val="00B15C07"/>
    <w:rsid w:val="00B20A92"/>
    <w:rsid w:val="00B36018"/>
    <w:rsid w:val="00B657B1"/>
    <w:rsid w:val="00BE0480"/>
    <w:rsid w:val="00C81876"/>
    <w:rsid w:val="00CB0198"/>
    <w:rsid w:val="00D56334"/>
    <w:rsid w:val="00DA04F7"/>
    <w:rsid w:val="00DE1118"/>
    <w:rsid w:val="00E702E1"/>
    <w:rsid w:val="00EC6849"/>
    <w:rsid w:val="00F22633"/>
    <w:rsid w:val="00F81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018"/>
    <w:rPr>
      <w:noProof/>
      <w:sz w:val="24"/>
      <w:szCs w:val="24"/>
      <w:lang w:val="sr-Latn-CS"/>
    </w:rPr>
  </w:style>
  <w:style w:type="paragraph" w:styleId="Heading1">
    <w:name w:val="heading 1"/>
    <w:basedOn w:val="Normal"/>
    <w:next w:val="Normal"/>
    <w:link w:val="Heading1Char"/>
    <w:uiPriority w:val="9"/>
    <w:qFormat/>
    <w:rsid w:val="002C7A0B"/>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6018"/>
    <w:pPr>
      <w:tabs>
        <w:tab w:val="center" w:pos="4320"/>
        <w:tab w:val="right" w:pos="8640"/>
      </w:tabs>
    </w:pPr>
  </w:style>
  <w:style w:type="paragraph" w:styleId="Footer">
    <w:name w:val="footer"/>
    <w:basedOn w:val="Normal"/>
    <w:rsid w:val="00B36018"/>
    <w:pPr>
      <w:tabs>
        <w:tab w:val="center" w:pos="4320"/>
        <w:tab w:val="right" w:pos="8640"/>
      </w:tabs>
    </w:pPr>
  </w:style>
  <w:style w:type="character" w:customStyle="1" w:styleId="Bodytext">
    <w:name w:val="Body text_"/>
    <w:basedOn w:val="DefaultParagraphFont"/>
    <w:link w:val="Bodytext1"/>
    <w:rsid w:val="0090615A"/>
    <w:rPr>
      <w:rFonts w:ascii="Arial Unicode MS" w:eastAsia="Arial Unicode MS"/>
      <w:sz w:val="21"/>
      <w:szCs w:val="21"/>
      <w:shd w:val="clear" w:color="auto" w:fill="FFFFFF"/>
    </w:rPr>
  </w:style>
  <w:style w:type="paragraph" w:customStyle="1" w:styleId="Bodytext1">
    <w:name w:val="Body text1"/>
    <w:basedOn w:val="Normal"/>
    <w:link w:val="Bodytext"/>
    <w:rsid w:val="0090615A"/>
    <w:pPr>
      <w:widowControl w:val="0"/>
      <w:shd w:val="clear" w:color="auto" w:fill="FFFFFF"/>
      <w:spacing w:line="250" w:lineRule="exact"/>
      <w:ind w:hanging="1680"/>
      <w:jc w:val="center"/>
    </w:pPr>
    <w:rPr>
      <w:rFonts w:ascii="Arial Unicode MS" w:eastAsia="Arial Unicode MS"/>
      <w:noProof w:val="0"/>
      <w:sz w:val="21"/>
      <w:szCs w:val="21"/>
      <w:lang w:val="en-US"/>
    </w:rPr>
  </w:style>
  <w:style w:type="character" w:styleId="CommentReference">
    <w:name w:val="annotation reference"/>
    <w:basedOn w:val="DefaultParagraphFont"/>
    <w:rsid w:val="00A43F46"/>
    <w:rPr>
      <w:sz w:val="16"/>
      <w:szCs w:val="16"/>
    </w:rPr>
  </w:style>
  <w:style w:type="paragraph" w:styleId="CommentText">
    <w:name w:val="annotation text"/>
    <w:basedOn w:val="Normal"/>
    <w:link w:val="CommentTextChar"/>
    <w:rsid w:val="00A43F46"/>
    <w:rPr>
      <w:sz w:val="20"/>
      <w:szCs w:val="20"/>
    </w:rPr>
  </w:style>
  <w:style w:type="character" w:customStyle="1" w:styleId="CommentTextChar">
    <w:name w:val="Comment Text Char"/>
    <w:basedOn w:val="DefaultParagraphFont"/>
    <w:link w:val="CommentText"/>
    <w:rsid w:val="00A43F46"/>
    <w:rPr>
      <w:noProof/>
      <w:lang w:val="sr-Latn-CS"/>
    </w:rPr>
  </w:style>
  <w:style w:type="paragraph" w:styleId="CommentSubject">
    <w:name w:val="annotation subject"/>
    <w:basedOn w:val="CommentText"/>
    <w:next w:val="CommentText"/>
    <w:link w:val="CommentSubjectChar"/>
    <w:rsid w:val="00A43F46"/>
    <w:rPr>
      <w:b/>
      <w:bCs/>
    </w:rPr>
  </w:style>
  <w:style w:type="character" w:customStyle="1" w:styleId="CommentSubjectChar">
    <w:name w:val="Comment Subject Char"/>
    <w:basedOn w:val="CommentTextChar"/>
    <w:link w:val="CommentSubject"/>
    <w:rsid w:val="00A43F46"/>
    <w:rPr>
      <w:b/>
      <w:bCs/>
    </w:rPr>
  </w:style>
  <w:style w:type="paragraph" w:styleId="BalloonText">
    <w:name w:val="Balloon Text"/>
    <w:basedOn w:val="Normal"/>
    <w:link w:val="BalloonTextChar"/>
    <w:rsid w:val="00A43F46"/>
    <w:rPr>
      <w:rFonts w:ascii="Tahoma" w:hAnsi="Tahoma" w:cs="Tahoma"/>
      <w:sz w:val="16"/>
      <w:szCs w:val="16"/>
    </w:rPr>
  </w:style>
  <w:style w:type="character" w:customStyle="1" w:styleId="BalloonTextChar">
    <w:name w:val="Balloon Text Char"/>
    <w:basedOn w:val="DefaultParagraphFont"/>
    <w:link w:val="BalloonText"/>
    <w:rsid w:val="00A43F46"/>
    <w:rPr>
      <w:rFonts w:ascii="Tahoma" w:hAnsi="Tahoma" w:cs="Tahoma"/>
      <w:noProof/>
      <w:sz w:val="16"/>
      <w:szCs w:val="16"/>
      <w:lang w:val="sr-Latn-CS"/>
    </w:rPr>
  </w:style>
  <w:style w:type="paragraph" w:styleId="NormalWeb">
    <w:name w:val="Normal (Web)"/>
    <w:basedOn w:val="Normal"/>
    <w:unhideWhenUsed/>
    <w:rsid w:val="00911C49"/>
    <w:pPr>
      <w:spacing w:before="100" w:beforeAutospacing="1" w:after="100" w:afterAutospacing="1"/>
    </w:pPr>
    <w:rPr>
      <w:noProof w:val="0"/>
      <w:lang w:val="en-US"/>
    </w:rPr>
  </w:style>
  <w:style w:type="character" w:customStyle="1" w:styleId="HeaderChar">
    <w:name w:val="Header Char"/>
    <w:basedOn w:val="DefaultParagraphFont"/>
    <w:link w:val="Header"/>
    <w:uiPriority w:val="99"/>
    <w:rsid w:val="002C7A0B"/>
    <w:rPr>
      <w:noProof/>
      <w:sz w:val="24"/>
      <w:szCs w:val="24"/>
      <w:lang w:val="sr-Latn-CS"/>
    </w:rPr>
  </w:style>
  <w:style w:type="character" w:customStyle="1" w:styleId="Heading1Char">
    <w:name w:val="Heading 1 Char"/>
    <w:basedOn w:val="DefaultParagraphFont"/>
    <w:link w:val="Heading1"/>
    <w:uiPriority w:val="9"/>
    <w:rsid w:val="002C7A0B"/>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divs>
    <w:div w:id="330068850">
      <w:bodyDiv w:val="1"/>
      <w:marLeft w:val="0"/>
      <w:marRight w:val="0"/>
      <w:marTop w:val="0"/>
      <w:marBottom w:val="0"/>
      <w:divBdr>
        <w:top w:val="none" w:sz="0" w:space="0" w:color="auto"/>
        <w:left w:val="none" w:sz="0" w:space="0" w:color="auto"/>
        <w:bottom w:val="none" w:sz="0" w:space="0" w:color="auto"/>
        <w:right w:val="none" w:sz="0" w:space="0" w:color="auto"/>
      </w:divBdr>
    </w:div>
    <w:div w:id="16000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02BB9-FEB1-4C79-9D32-9DD0E4D2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Vujacic</dc:creator>
  <cp:lastModifiedBy>Marina</cp:lastModifiedBy>
  <cp:revision>2</cp:revision>
  <dcterms:created xsi:type="dcterms:W3CDTF">2013-07-12T10:58:00Z</dcterms:created>
  <dcterms:modified xsi:type="dcterms:W3CDTF">2013-07-12T10:58:00Z</dcterms:modified>
</cp:coreProperties>
</file>